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007F0636"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vAlign w:val="center"/>
          </w:tcPr>
          <w:p w:rsidRPr="00150A51" w:rsidR="0072194E" w:rsidP="00D22B64" w:rsidRDefault="00F6361A" w14:paraId="6E778D20" w14:textId="472710E5">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Practica de specialitate</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rsidRPr="00150A51" w:rsidR="0072194E" w:rsidP="00D22B64" w:rsidRDefault="00F6361A" w14:paraId="4443A737" w14:textId="171C540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51</w:t>
            </w:r>
            <w:r w:rsidRPr="008970AE" w:rsidR="007F0636">
              <w:rPr>
                <w:rFonts w:asciiTheme="minorHAnsi" w:hAnsiTheme="minorHAnsi" w:cstheme="minorHAnsi"/>
                <w:sz w:val="22"/>
                <w:szCs w:val="22"/>
              </w:rPr>
              <w:t>.00</w:t>
            </w:r>
          </w:p>
        </w:tc>
      </w:tr>
      <w:tr w:rsidRPr="00150A51" w:rsidR="00EE62B5" w:rsidTr="0072194E"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EE62B5" w:rsidP="00D22B64" w:rsidRDefault="007F0636" w14:paraId="4CF130D7" w14:textId="4E7BD77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HAnsi"/>
                <w:i/>
                <w:sz w:val="22"/>
                <w:szCs w:val="22"/>
              </w:rPr>
              <w:t xml:space="preserve">Șef lucrări dr ing Rodica Dorina CADAR </w:t>
            </w:r>
            <w:hyperlink w:history="1" r:id="rId11">
              <w:r w:rsidRPr="00E554E7">
                <w:rPr>
                  <w:rStyle w:val="Hyperlink"/>
                  <w:rFonts w:asciiTheme="minorHAnsi" w:hAnsiTheme="minorHAnsi" w:cstheme="minorHAnsi"/>
                  <w:i/>
                  <w:sz w:val="22"/>
                  <w:szCs w:val="22"/>
                </w:rPr>
                <w:t>Rodica.CADAR@cfdp.utcluj.ro</w:t>
              </w:r>
            </w:hyperlink>
          </w:p>
        </w:tc>
      </w:tr>
      <w:tr w:rsidRPr="00150A51" w:rsidR="00EE62B5" w:rsidTr="0072194E"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EE62B5" w:rsidP="00D22B64" w:rsidRDefault="00F6361A" w14:paraId="140F072F" w14:textId="0DFF7233">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Pr>
                <w:rFonts w:asciiTheme="minorHAnsi" w:hAnsiTheme="minorHAnsi" w:cstheme="minorHAnsi"/>
                <w:i/>
                <w:sz w:val="22"/>
                <w:szCs w:val="22"/>
              </w:rPr>
              <w:t>Întreg personalul departamentului CFDP</w:t>
            </w:r>
          </w:p>
        </w:tc>
      </w:tr>
      <w:tr w:rsidRPr="00150A51" w:rsidR="00731F42" w:rsidTr="007F0636"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14A5B76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F6361A">
              <w:rPr>
                <w:rFonts w:asciiTheme="minorHAnsi" w:hAnsiTheme="minorHAnsi" w:cstheme="minorHAnsi"/>
                <w:sz w:val="22"/>
                <w:szCs w:val="22"/>
              </w:rPr>
              <w:t>II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F6361A" w14:paraId="68006FD2" w14:textId="5EC734E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F6361A" w14:paraId="5B62207C" w14:textId="7911CE31">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V (A/R)</w:t>
            </w:r>
          </w:p>
        </w:tc>
      </w:tr>
      <w:tr w:rsidRPr="00150A51" w:rsidR="00731F42" w:rsidTr="007F0636"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007F0636"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21275D9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F6361A" w14:paraId="5DED1F7F" w14:textId="5C3ADA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30</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F6361A" w14:paraId="0CAE4333" w14:textId="58A0BB6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A1212B" w14:paraId="0EF8B47B" w14:textId="4FEE6C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F6361A" w14:paraId="3D9D8FD1" w14:textId="7D678BC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F6361A" w14:paraId="6C37D860" w14:textId="7CD673A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30</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F6361A" w14:paraId="09470C54" w14:textId="1E1A247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90</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F6361A" w14:paraId="4DB9F9F4" w14:textId="12EFF27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A1212B" w14:paraId="6EE4499E" w14:textId="7DB1022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F6361A" w14:paraId="790DE94C" w14:textId="60C82AA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F6361A" w14:paraId="4A9DFD78" w14:textId="21B0631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90</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F6361A" w14:paraId="40E62F56" w14:textId="15AEDC39">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4</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F6361A" w14:paraId="0F48EF90" w14:textId="5C5157C3">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F6361A" w14:paraId="2C75B074" w14:textId="65DD1CEE">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F6361A" w14:paraId="5EED93BB" w14:textId="496E27C8">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F6361A" w14:paraId="4F8B52A1" w14:textId="2BF444F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10</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F6361A" w14:paraId="312C1503" w14:textId="7F08A37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100</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F6361A" w14:paraId="7CFE748B" w14:textId="3D459E2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Pr="00150A51" w:rsidR="0007601B" w:rsidP="0007601B" w:rsidRDefault="00F6361A" w14:paraId="62D23618" w14:textId="3E10505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 cazul</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Pr="00150A51" w:rsidR="00B527AE" w:rsidP="0007601B" w:rsidRDefault="00F6361A" w14:paraId="27D1ABBA" w14:textId="24D943F2">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 cazul</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F6361A" w14:paraId="5F5ABE42" w14:textId="660469EE">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 cazul</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lastRenderedPageBreak/>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Pr="00150A51" w:rsidR="00DD3C3D" w:rsidP="00D22B64" w:rsidRDefault="00F6361A" w14:paraId="47D0D689" w14:textId="652E53E5">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 cazul</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11C7916E"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E554E7" w:rsidR="00F44C53" w:rsidP="00935549" w:rsidRDefault="00F44C53" w14:paraId="4B3A5669" w14:textId="5CEADA56">
            <w:pPr>
              <w:spacing w:line="276" w:lineRule="auto"/>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00435FFC" w:rsidP="00935549" w:rsidRDefault="00435FFC" w14:paraId="06523C1E" w14:textId="77777777">
            <w:pPr>
              <w:rPr>
                <w:rFonts w:asciiTheme="minorHAnsi" w:hAnsiTheme="minorHAnsi" w:cstheme="minorHAnsi"/>
                <w:sz w:val="22"/>
                <w:szCs w:val="22"/>
              </w:rPr>
            </w:pPr>
            <w:r>
              <w:rPr>
                <w:rFonts w:asciiTheme="minorHAnsi" w:hAnsiTheme="minorHAnsi" w:cstheme="minorHAnsi"/>
                <w:sz w:val="22"/>
                <w:szCs w:val="22"/>
              </w:rPr>
              <w:t>În funcție de instituția care găzduiește practica:</w:t>
            </w:r>
          </w:p>
          <w:p w:rsidRPr="00935549" w:rsidR="00935549" w:rsidP="00935549" w:rsidRDefault="00935549" w14:paraId="09D69644" w14:textId="21D86974">
            <w:pPr>
              <w:rPr>
                <w:rFonts w:asciiTheme="minorHAnsi" w:hAnsiTheme="minorHAnsi" w:cstheme="minorHAnsi"/>
                <w:sz w:val="22"/>
                <w:szCs w:val="22"/>
              </w:rPr>
            </w:pPr>
            <w:r w:rsidRPr="00935549">
              <w:rPr>
                <w:rFonts w:asciiTheme="minorHAnsi" w:hAnsiTheme="minorHAnsi" w:cstheme="minorHAnsi"/>
                <w:sz w:val="22"/>
                <w:szCs w:val="22"/>
              </w:rPr>
              <w:t>Ajusteaza proiectele produselor</w:t>
            </w:r>
            <w:r>
              <w:rPr>
                <w:rFonts w:asciiTheme="minorHAnsi" w:hAnsiTheme="minorHAnsi" w:cstheme="minorHAnsi"/>
                <w:sz w:val="22"/>
                <w:szCs w:val="22"/>
              </w:rPr>
              <w:t xml:space="preserve">/ </w:t>
            </w:r>
            <w:r w:rsidRPr="00935549">
              <w:rPr>
                <w:rFonts w:asciiTheme="minorHAnsi" w:hAnsiTheme="minorHAnsi" w:cstheme="minorHAnsi"/>
                <w:sz w:val="22"/>
                <w:szCs w:val="22"/>
              </w:rPr>
              <w:t>Analizeaza nevoile comunitatii</w:t>
            </w:r>
            <w:r>
              <w:rPr>
                <w:rFonts w:asciiTheme="minorHAnsi" w:hAnsiTheme="minorHAnsi" w:cstheme="minorHAnsi"/>
                <w:sz w:val="22"/>
                <w:szCs w:val="22"/>
              </w:rPr>
              <w:t xml:space="preserve">/ </w:t>
            </w:r>
            <w:r w:rsidRPr="00935549">
              <w:rPr>
                <w:rFonts w:asciiTheme="minorHAnsi" w:hAnsiTheme="minorHAnsi" w:cstheme="minorHAnsi"/>
                <w:sz w:val="22"/>
                <w:szCs w:val="22"/>
              </w:rPr>
              <w:t>Aplica competente de calcul numeric</w:t>
            </w:r>
            <w:r>
              <w:rPr>
                <w:rFonts w:asciiTheme="minorHAnsi" w:hAnsiTheme="minorHAnsi" w:cstheme="minorHAnsi"/>
                <w:sz w:val="22"/>
                <w:szCs w:val="22"/>
              </w:rPr>
              <w:t>/</w:t>
            </w:r>
            <w:r w:rsidRPr="00935549">
              <w:rPr>
                <w:rFonts w:asciiTheme="minorHAnsi" w:hAnsiTheme="minorHAnsi" w:cstheme="minorHAnsi"/>
                <w:sz w:val="22"/>
                <w:szCs w:val="22"/>
              </w:rPr>
              <w:t xml:space="preserve"> </w:t>
            </w:r>
            <w:r w:rsidRPr="00935549">
              <w:rPr>
                <w:rFonts w:asciiTheme="minorHAnsi" w:hAnsiTheme="minorHAnsi" w:cstheme="minorHAnsi"/>
                <w:sz w:val="22"/>
                <w:szCs w:val="22"/>
              </w:rPr>
              <w:t>Asigura managementul proceselor de licitatie</w:t>
            </w:r>
            <w:r>
              <w:rPr>
                <w:rFonts w:asciiTheme="minorHAnsi" w:hAnsiTheme="minorHAnsi" w:cstheme="minorHAnsi"/>
                <w:sz w:val="22"/>
                <w:szCs w:val="22"/>
              </w:rPr>
              <w:t>/</w:t>
            </w:r>
            <w:r w:rsidRPr="00935549">
              <w:rPr>
                <w:rFonts w:asciiTheme="minorHAnsi" w:hAnsiTheme="minorHAnsi" w:cstheme="minorHAnsi"/>
                <w:sz w:val="22"/>
                <w:szCs w:val="22"/>
              </w:rPr>
              <w:t xml:space="preserve"> </w:t>
            </w:r>
            <w:r w:rsidRPr="00935549">
              <w:rPr>
                <w:rFonts w:asciiTheme="minorHAnsi" w:hAnsiTheme="minorHAnsi" w:cstheme="minorHAnsi"/>
                <w:sz w:val="22"/>
                <w:szCs w:val="22"/>
              </w:rPr>
              <w:t>Defineste cerinte tehnice</w:t>
            </w:r>
            <w:r>
              <w:rPr>
                <w:rFonts w:asciiTheme="minorHAnsi" w:hAnsiTheme="minorHAnsi" w:cstheme="minorHAnsi"/>
                <w:sz w:val="22"/>
                <w:szCs w:val="22"/>
              </w:rPr>
              <w:t xml:space="preserve">/ </w:t>
            </w:r>
            <w:r w:rsidRPr="00935549">
              <w:rPr>
                <w:rFonts w:asciiTheme="minorHAnsi" w:hAnsiTheme="minorHAnsi" w:cstheme="minorHAnsi"/>
                <w:sz w:val="22"/>
                <w:szCs w:val="22"/>
              </w:rPr>
              <w:t>Evalueaza impactul de mediu</w:t>
            </w:r>
            <w:r>
              <w:rPr>
                <w:rFonts w:asciiTheme="minorHAnsi" w:hAnsiTheme="minorHAnsi" w:cstheme="minorHAnsi"/>
                <w:sz w:val="22"/>
                <w:szCs w:val="22"/>
              </w:rPr>
              <w:t>/</w:t>
            </w:r>
            <w:r w:rsidRPr="00935549">
              <w:rPr>
                <w:rFonts w:asciiTheme="minorHAnsi" w:hAnsiTheme="minorHAnsi" w:cstheme="minorHAnsi"/>
                <w:sz w:val="22"/>
                <w:szCs w:val="22"/>
              </w:rPr>
              <w:t xml:space="preserve"> Examineaza constrângerile de constructie în proiectarea arhitecturala</w:t>
            </w:r>
            <w:r>
              <w:rPr>
                <w:rFonts w:asciiTheme="minorHAnsi" w:hAnsiTheme="minorHAnsi" w:cstheme="minorHAnsi"/>
                <w:sz w:val="22"/>
                <w:szCs w:val="22"/>
              </w:rPr>
              <w:t>/</w:t>
            </w:r>
            <w:r w:rsidRPr="00935549">
              <w:rPr>
                <w:rFonts w:asciiTheme="minorHAnsi" w:hAnsiTheme="minorHAnsi" w:cstheme="minorHAnsi"/>
                <w:sz w:val="22"/>
                <w:szCs w:val="22"/>
              </w:rPr>
              <w:t xml:space="preserve"> Integreaza cerintele în materie de constructie în proiectarea arhitecturala</w:t>
            </w:r>
            <w:r>
              <w:rPr>
                <w:rFonts w:asciiTheme="minorHAnsi" w:hAnsiTheme="minorHAnsi" w:cstheme="minorHAnsi"/>
                <w:sz w:val="22"/>
                <w:szCs w:val="22"/>
              </w:rPr>
              <w:t>/</w:t>
            </w:r>
            <w:r w:rsidRPr="00935549">
              <w:rPr>
                <w:rFonts w:asciiTheme="minorHAnsi" w:hAnsiTheme="minorHAnsi" w:cstheme="minorHAnsi"/>
                <w:sz w:val="22"/>
                <w:szCs w:val="22"/>
              </w:rPr>
              <w:t xml:space="preserve"> </w:t>
            </w:r>
            <w:r w:rsidRPr="00935549">
              <w:rPr>
                <w:rFonts w:asciiTheme="minorHAnsi" w:hAnsiTheme="minorHAnsi" w:cstheme="minorHAnsi"/>
                <w:sz w:val="22"/>
                <w:szCs w:val="22"/>
              </w:rPr>
              <w:t>Proiecteaza harti personalizate</w:t>
            </w:r>
            <w:r>
              <w:rPr>
                <w:rFonts w:asciiTheme="minorHAnsi" w:hAnsiTheme="minorHAnsi" w:cstheme="minorHAnsi"/>
                <w:sz w:val="22"/>
                <w:szCs w:val="22"/>
              </w:rPr>
              <w:t>/</w:t>
            </w:r>
            <w:r w:rsidRPr="00935549">
              <w:rPr>
                <w:rFonts w:asciiTheme="minorHAnsi" w:hAnsiTheme="minorHAnsi" w:cstheme="minorHAnsi"/>
                <w:sz w:val="22"/>
                <w:szCs w:val="22"/>
              </w:rPr>
              <w:t xml:space="preserve"> </w:t>
            </w:r>
            <w:r w:rsidRPr="00935549">
              <w:rPr>
                <w:rFonts w:asciiTheme="minorHAnsi" w:hAnsiTheme="minorHAnsi" w:cstheme="minorHAnsi"/>
                <w:sz w:val="22"/>
                <w:szCs w:val="22"/>
              </w:rPr>
              <w:t>Proiecteaza sisteme de transport</w:t>
            </w:r>
            <w:r>
              <w:rPr>
                <w:rFonts w:asciiTheme="minorHAnsi" w:hAnsiTheme="minorHAnsi" w:cstheme="minorHAnsi"/>
                <w:sz w:val="22"/>
                <w:szCs w:val="22"/>
              </w:rPr>
              <w:t>/</w:t>
            </w:r>
            <w:r w:rsidRPr="00935549">
              <w:rPr>
                <w:rFonts w:asciiTheme="minorHAnsi" w:hAnsiTheme="minorHAnsi" w:cstheme="minorHAnsi"/>
                <w:sz w:val="22"/>
                <w:szCs w:val="22"/>
              </w:rPr>
              <w:t xml:space="preserve"> </w:t>
            </w:r>
            <w:r w:rsidRPr="00935549">
              <w:rPr>
                <w:rFonts w:asciiTheme="minorHAnsi" w:hAnsiTheme="minorHAnsi" w:cstheme="minorHAnsi"/>
                <w:sz w:val="22"/>
                <w:szCs w:val="22"/>
              </w:rPr>
              <w:t>Folosește sisteme informaționale geografice</w:t>
            </w:r>
            <w:r>
              <w:rPr>
                <w:rFonts w:asciiTheme="minorHAnsi" w:hAnsiTheme="minorHAnsi" w:cstheme="minorHAnsi"/>
                <w:sz w:val="22"/>
                <w:szCs w:val="22"/>
              </w:rPr>
              <w:t>/</w:t>
            </w:r>
            <w:r w:rsidRPr="00935549">
              <w:rPr>
                <w:rFonts w:asciiTheme="minorHAnsi" w:hAnsiTheme="minorHAnsi" w:cstheme="minorHAnsi"/>
                <w:sz w:val="22"/>
                <w:szCs w:val="22"/>
              </w:rPr>
              <w:t xml:space="preserve"> </w:t>
            </w:r>
            <w:r w:rsidRPr="00935549">
              <w:rPr>
                <w:rFonts w:asciiTheme="minorHAnsi" w:hAnsiTheme="minorHAnsi" w:cstheme="minorHAnsi"/>
                <w:sz w:val="22"/>
                <w:szCs w:val="22"/>
              </w:rPr>
              <w:t xml:space="preserve">Elaboreaza studii în domeniul transportului urban </w:t>
            </w:r>
          </w:p>
          <w:p w:rsidRPr="00935549" w:rsidR="00935549" w:rsidP="00935549" w:rsidRDefault="00935549" w14:paraId="6AAFA52F" w14:textId="5F7FA2EA">
            <w:pPr>
              <w:rPr>
                <w:rFonts w:asciiTheme="minorHAnsi" w:hAnsiTheme="minorHAnsi" w:cstheme="minorHAnsi"/>
                <w:sz w:val="22"/>
                <w:szCs w:val="22"/>
              </w:rPr>
            </w:pPr>
            <w:r w:rsidRPr="00935549">
              <w:rPr>
                <w:rFonts w:asciiTheme="minorHAnsi" w:hAnsiTheme="minorHAnsi" w:cstheme="minorHAnsi"/>
                <w:sz w:val="22"/>
                <w:szCs w:val="22"/>
              </w:rPr>
              <w:t xml:space="preserve">Asigura conformitatea cu legislatia de mediu </w:t>
            </w:r>
          </w:p>
          <w:p w:rsidRPr="00935549" w:rsidR="00935549" w:rsidP="00935549" w:rsidRDefault="00935549" w14:paraId="75F8FA27" w14:textId="3E7DCCA9">
            <w:pPr>
              <w:rPr>
                <w:rFonts w:asciiTheme="minorHAnsi" w:hAnsiTheme="minorHAnsi" w:cstheme="minorHAnsi"/>
                <w:sz w:val="22"/>
                <w:szCs w:val="22"/>
              </w:rPr>
            </w:pPr>
            <w:r w:rsidRPr="00935549">
              <w:rPr>
                <w:rFonts w:asciiTheme="minorHAnsi" w:hAnsiTheme="minorHAnsi" w:cstheme="minorHAnsi"/>
                <w:sz w:val="22"/>
                <w:szCs w:val="22"/>
              </w:rPr>
              <w:t xml:space="preserve">Asigura conformitatea cu legislatia în materie de securitate  </w:t>
            </w:r>
          </w:p>
          <w:p w:rsidRPr="00935549" w:rsidR="00935549" w:rsidP="00935549" w:rsidRDefault="00935549" w14:paraId="34EC466E" w14:textId="561E26FB">
            <w:pPr>
              <w:rPr>
                <w:rFonts w:asciiTheme="minorHAnsi" w:hAnsiTheme="minorHAnsi" w:cstheme="minorHAnsi"/>
                <w:sz w:val="22"/>
                <w:szCs w:val="22"/>
              </w:rPr>
            </w:pPr>
            <w:r w:rsidRPr="00935549">
              <w:rPr>
                <w:rFonts w:asciiTheme="minorHAnsi" w:hAnsiTheme="minorHAnsi" w:cstheme="minorHAnsi"/>
                <w:sz w:val="22"/>
                <w:szCs w:val="22"/>
              </w:rPr>
              <w:t xml:space="preserve">Asigura managementul de proiect </w:t>
            </w:r>
          </w:p>
          <w:p w:rsidRPr="00935549" w:rsidR="00935549" w:rsidP="00935549" w:rsidRDefault="00935549" w14:paraId="2EFF776B" w14:textId="26FBD2C6">
            <w:pPr>
              <w:rPr>
                <w:rFonts w:asciiTheme="minorHAnsi" w:hAnsiTheme="minorHAnsi" w:cstheme="minorHAnsi"/>
                <w:sz w:val="22"/>
                <w:szCs w:val="22"/>
              </w:rPr>
            </w:pPr>
            <w:r w:rsidRPr="00935549">
              <w:rPr>
                <w:rFonts w:asciiTheme="minorHAnsi" w:hAnsiTheme="minorHAnsi" w:cstheme="minorHAnsi"/>
                <w:sz w:val="22"/>
                <w:szCs w:val="22"/>
              </w:rPr>
              <w:t xml:space="preserve">Comunica cu echipele de constructori </w:t>
            </w:r>
          </w:p>
          <w:p w:rsidRPr="00935549" w:rsidR="00935549" w:rsidP="00935549" w:rsidRDefault="00935549" w14:paraId="1FBBD9AE" w14:textId="2B9EC7DE">
            <w:pPr>
              <w:rPr>
                <w:rFonts w:asciiTheme="minorHAnsi" w:hAnsiTheme="minorHAnsi" w:cstheme="minorHAnsi"/>
                <w:sz w:val="22"/>
                <w:szCs w:val="22"/>
              </w:rPr>
            </w:pPr>
            <w:r w:rsidRPr="00935549">
              <w:rPr>
                <w:rFonts w:asciiTheme="minorHAnsi" w:hAnsiTheme="minorHAnsi" w:cstheme="minorHAnsi"/>
                <w:sz w:val="22"/>
                <w:szCs w:val="22"/>
              </w:rPr>
              <w:t xml:space="preserve">Detine competente informatice </w:t>
            </w:r>
          </w:p>
          <w:p w:rsidRPr="00935549" w:rsidR="00935549" w:rsidP="00935549" w:rsidRDefault="00935549" w14:paraId="11D691A3" w14:textId="154D3A8C">
            <w:pPr>
              <w:rPr>
                <w:rFonts w:asciiTheme="minorHAnsi" w:hAnsiTheme="minorHAnsi" w:cstheme="minorHAnsi"/>
                <w:sz w:val="22"/>
                <w:szCs w:val="22"/>
              </w:rPr>
            </w:pPr>
            <w:r w:rsidRPr="00935549">
              <w:rPr>
                <w:rFonts w:asciiTheme="minorHAnsi" w:hAnsiTheme="minorHAnsi" w:cstheme="minorHAnsi"/>
                <w:sz w:val="22"/>
                <w:szCs w:val="22"/>
              </w:rPr>
              <w:t xml:space="preserve">Examineaza principii tehnice </w:t>
            </w:r>
          </w:p>
          <w:p w:rsidRPr="00935549" w:rsidR="00935549" w:rsidP="00935549" w:rsidRDefault="00935549" w14:paraId="09CAAD68" w14:textId="7D927B24">
            <w:pPr>
              <w:rPr>
                <w:rFonts w:asciiTheme="minorHAnsi" w:hAnsiTheme="minorHAnsi" w:cstheme="minorHAnsi"/>
                <w:sz w:val="22"/>
                <w:szCs w:val="22"/>
              </w:rPr>
            </w:pPr>
            <w:r w:rsidRPr="00935549">
              <w:rPr>
                <w:rFonts w:asciiTheme="minorHAnsi" w:hAnsiTheme="minorHAnsi" w:cstheme="minorHAnsi"/>
                <w:sz w:val="22"/>
                <w:szCs w:val="22"/>
              </w:rPr>
              <w:t xml:space="preserve">Foloseste instrumentele de masura </w:t>
            </w:r>
          </w:p>
          <w:p w:rsidRPr="00935549" w:rsidR="00935549" w:rsidP="00935549" w:rsidRDefault="00935549" w14:paraId="0D6CBFE0" w14:textId="778B03DE">
            <w:pPr>
              <w:rPr>
                <w:rFonts w:asciiTheme="minorHAnsi" w:hAnsiTheme="minorHAnsi" w:cstheme="minorHAnsi"/>
                <w:sz w:val="22"/>
                <w:szCs w:val="22"/>
              </w:rPr>
            </w:pPr>
            <w:r w:rsidRPr="00935549">
              <w:rPr>
                <w:rFonts w:asciiTheme="minorHAnsi" w:hAnsiTheme="minorHAnsi" w:cstheme="minorHAnsi"/>
                <w:sz w:val="22"/>
                <w:szCs w:val="22"/>
              </w:rPr>
              <w:t xml:space="preserve">Gestioneaza bugete </w:t>
            </w:r>
          </w:p>
          <w:p w:rsidRPr="00935549" w:rsidR="00935549" w:rsidP="00935549" w:rsidRDefault="00935549" w14:paraId="2CCCAFA1" w14:textId="18CF2479">
            <w:pPr>
              <w:rPr>
                <w:rFonts w:asciiTheme="minorHAnsi" w:hAnsiTheme="minorHAnsi" w:cstheme="minorHAnsi"/>
                <w:sz w:val="22"/>
                <w:szCs w:val="22"/>
              </w:rPr>
            </w:pPr>
            <w:r w:rsidRPr="00935549">
              <w:rPr>
                <w:rFonts w:asciiTheme="minorHAnsi" w:hAnsiTheme="minorHAnsi" w:cstheme="minorHAnsi"/>
                <w:sz w:val="22"/>
                <w:szCs w:val="22"/>
              </w:rPr>
              <w:t xml:space="preserve">Gestioneaza proiecte de inginerie </w:t>
            </w:r>
          </w:p>
          <w:p w:rsidRPr="00935549" w:rsidR="00935549" w:rsidP="00935549" w:rsidRDefault="00935549" w14:paraId="15C4C371" w14:textId="3EC60C70">
            <w:pPr>
              <w:rPr>
                <w:rFonts w:asciiTheme="minorHAnsi" w:hAnsiTheme="minorHAnsi" w:cstheme="minorHAnsi"/>
                <w:sz w:val="22"/>
                <w:szCs w:val="22"/>
              </w:rPr>
            </w:pPr>
            <w:r w:rsidRPr="00935549">
              <w:rPr>
                <w:rFonts w:asciiTheme="minorHAnsi" w:hAnsiTheme="minorHAnsi" w:cstheme="minorHAnsi"/>
                <w:sz w:val="22"/>
                <w:szCs w:val="22"/>
              </w:rPr>
              <w:t xml:space="preserve">Integreaza masuri în proiecte arhitecturale </w:t>
            </w:r>
          </w:p>
          <w:p w:rsidRPr="00935549" w:rsidR="00935549" w:rsidP="00935549" w:rsidRDefault="00935549" w14:paraId="34E070A5" w14:textId="4BAA4B1B">
            <w:pPr>
              <w:rPr>
                <w:rFonts w:asciiTheme="minorHAnsi" w:hAnsiTheme="minorHAnsi" w:cstheme="minorHAnsi"/>
                <w:sz w:val="22"/>
                <w:szCs w:val="22"/>
              </w:rPr>
            </w:pPr>
            <w:r w:rsidRPr="00935549">
              <w:rPr>
                <w:rFonts w:asciiTheme="minorHAnsi" w:hAnsiTheme="minorHAnsi" w:cstheme="minorHAnsi"/>
                <w:sz w:val="22"/>
                <w:szCs w:val="22"/>
              </w:rPr>
              <w:t xml:space="preserve">Întelege terminologia financiar-bancara </w:t>
            </w:r>
          </w:p>
          <w:p w:rsidRPr="00935549" w:rsidR="00935549" w:rsidP="00935549" w:rsidRDefault="00935549" w14:paraId="51716E00" w14:textId="10D46F03">
            <w:pPr>
              <w:rPr>
                <w:rFonts w:asciiTheme="minorHAnsi" w:hAnsiTheme="minorHAnsi" w:cstheme="minorHAnsi"/>
                <w:sz w:val="22"/>
                <w:szCs w:val="22"/>
              </w:rPr>
            </w:pPr>
            <w:r w:rsidRPr="00935549">
              <w:rPr>
                <w:rFonts w:asciiTheme="minorHAnsi" w:hAnsiTheme="minorHAnsi" w:cstheme="minorHAnsi"/>
                <w:sz w:val="22"/>
                <w:szCs w:val="22"/>
              </w:rPr>
              <w:t xml:space="preserve">Întocmeste rapoarte de lucru </w:t>
            </w:r>
          </w:p>
          <w:p w:rsidRPr="00935549" w:rsidR="00935549" w:rsidP="00935549" w:rsidRDefault="00935549" w14:paraId="1C4A1AA3" w14:textId="3D4885B9">
            <w:pPr>
              <w:rPr>
                <w:rFonts w:asciiTheme="minorHAnsi" w:hAnsiTheme="minorHAnsi" w:cstheme="minorHAnsi"/>
                <w:sz w:val="22"/>
                <w:szCs w:val="22"/>
              </w:rPr>
            </w:pPr>
            <w:r>
              <w:rPr>
                <w:rFonts w:asciiTheme="minorHAnsi" w:hAnsiTheme="minorHAnsi" w:cstheme="minorHAnsi"/>
                <w:sz w:val="22"/>
                <w:szCs w:val="22"/>
              </w:rPr>
              <w:t>M</w:t>
            </w:r>
            <w:r w:rsidRPr="00935549">
              <w:rPr>
                <w:rFonts w:asciiTheme="minorHAnsi" w:hAnsiTheme="minorHAnsi" w:cstheme="minorHAnsi"/>
                <w:sz w:val="22"/>
                <w:szCs w:val="22"/>
              </w:rPr>
              <w:t xml:space="preserve">entine relatiile cu furnizorii </w:t>
            </w:r>
          </w:p>
          <w:p w:rsidRPr="00935549" w:rsidR="00935549" w:rsidP="00935549" w:rsidRDefault="00935549" w14:paraId="4F61F854" w14:textId="223EF069">
            <w:pPr>
              <w:rPr>
                <w:rFonts w:asciiTheme="minorHAnsi" w:hAnsiTheme="minorHAnsi" w:cstheme="minorHAnsi"/>
                <w:sz w:val="22"/>
                <w:szCs w:val="22"/>
              </w:rPr>
            </w:pPr>
            <w:r w:rsidRPr="00935549">
              <w:rPr>
                <w:rFonts w:asciiTheme="minorHAnsi" w:hAnsiTheme="minorHAnsi" w:cstheme="minorHAnsi"/>
                <w:sz w:val="22"/>
                <w:szCs w:val="22"/>
              </w:rPr>
              <w:t xml:space="preserve">Monitorizeaza santierul </w:t>
            </w:r>
          </w:p>
          <w:p w:rsidRPr="00935549" w:rsidR="00935549" w:rsidP="00935549" w:rsidRDefault="00935549" w14:paraId="6C464258" w14:textId="6399BCB1">
            <w:pPr>
              <w:rPr>
                <w:rFonts w:asciiTheme="minorHAnsi" w:hAnsiTheme="minorHAnsi" w:cstheme="minorHAnsi"/>
                <w:sz w:val="22"/>
                <w:szCs w:val="22"/>
              </w:rPr>
            </w:pPr>
            <w:r w:rsidRPr="00935549">
              <w:rPr>
                <w:rFonts w:asciiTheme="minorHAnsi" w:hAnsiTheme="minorHAnsi" w:cstheme="minorHAnsi"/>
                <w:sz w:val="22"/>
                <w:szCs w:val="22"/>
              </w:rPr>
              <w:t xml:space="preserve">Ofera consiliere în domeniul constructiilor </w:t>
            </w:r>
          </w:p>
          <w:p w:rsidRPr="00935549" w:rsidR="00935549" w:rsidP="00935549" w:rsidRDefault="00935549" w14:paraId="770DA68E" w14:textId="1BE8B642">
            <w:pPr>
              <w:rPr>
                <w:rFonts w:asciiTheme="minorHAnsi" w:hAnsiTheme="minorHAnsi" w:cstheme="minorHAnsi"/>
                <w:sz w:val="22"/>
                <w:szCs w:val="22"/>
              </w:rPr>
            </w:pPr>
            <w:r w:rsidRPr="00935549">
              <w:rPr>
                <w:rFonts w:asciiTheme="minorHAnsi" w:hAnsiTheme="minorHAnsi" w:cstheme="minorHAnsi"/>
                <w:sz w:val="22"/>
                <w:szCs w:val="22"/>
              </w:rPr>
              <w:t xml:space="preserve">Ofera consiliere pentru materiale de constructie  </w:t>
            </w:r>
          </w:p>
          <w:p w:rsidRPr="00935549" w:rsidR="00935549" w:rsidP="00935549" w:rsidRDefault="00935549" w14:paraId="6E0F7193" w14:textId="6E433656">
            <w:pPr>
              <w:rPr>
                <w:rFonts w:asciiTheme="minorHAnsi" w:hAnsiTheme="minorHAnsi" w:cstheme="minorHAnsi"/>
                <w:sz w:val="22"/>
                <w:szCs w:val="22"/>
              </w:rPr>
            </w:pPr>
            <w:r w:rsidRPr="00935549">
              <w:rPr>
                <w:rFonts w:asciiTheme="minorHAnsi" w:hAnsiTheme="minorHAnsi" w:cstheme="minorHAnsi"/>
                <w:sz w:val="22"/>
                <w:szCs w:val="22"/>
              </w:rPr>
              <w:t xml:space="preserve">Redacteaza rapoarte tehnice </w:t>
            </w:r>
          </w:p>
          <w:p w:rsidRPr="00935549" w:rsidR="00935549" w:rsidP="00935549" w:rsidRDefault="00935549" w14:paraId="42066EB9" w14:textId="01FE1599">
            <w:pPr>
              <w:rPr>
                <w:rFonts w:asciiTheme="minorHAnsi" w:hAnsiTheme="minorHAnsi" w:cstheme="minorHAnsi"/>
                <w:sz w:val="22"/>
                <w:szCs w:val="22"/>
              </w:rPr>
            </w:pPr>
            <w:r w:rsidRPr="00935549">
              <w:rPr>
                <w:rFonts w:asciiTheme="minorHAnsi" w:hAnsiTheme="minorHAnsi" w:cstheme="minorHAnsi"/>
                <w:sz w:val="22"/>
                <w:szCs w:val="22"/>
              </w:rPr>
              <w:t xml:space="preserve">Respecta reglementarile juridice </w:t>
            </w:r>
          </w:p>
          <w:p w:rsidRPr="00935549" w:rsidR="00935549" w:rsidP="00935549" w:rsidRDefault="00935549" w14:paraId="2550D502" w14:textId="0B8F4655">
            <w:pPr>
              <w:rPr>
                <w:rFonts w:asciiTheme="minorHAnsi" w:hAnsiTheme="minorHAnsi" w:cstheme="minorHAnsi"/>
                <w:sz w:val="22"/>
                <w:szCs w:val="22"/>
              </w:rPr>
            </w:pPr>
            <w:r w:rsidRPr="00935549">
              <w:rPr>
                <w:rFonts w:asciiTheme="minorHAnsi" w:hAnsiTheme="minorHAnsi" w:cstheme="minorHAnsi"/>
                <w:sz w:val="22"/>
                <w:szCs w:val="22"/>
              </w:rPr>
              <w:t xml:space="preserve">Satisface cerinte tehnice </w:t>
            </w:r>
          </w:p>
          <w:p w:rsidRPr="00935549" w:rsidR="00935549" w:rsidP="00935549" w:rsidRDefault="00935549" w14:paraId="46CFBCA6" w14:textId="1289E3C1">
            <w:pPr>
              <w:rPr>
                <w:rFonts w:asciiTheme="minorHAnsi" w:hAnsiTheme="minorHAnsi" w:cstheme="minorHAnsi"/>
                <w:sz w:val="22"/>
                <w:szCs w:val="22"/>
              </w:rPr>
            </w:pPr>
            <w:r w:rsidRPr="00935549">
              <w:rPr>
                <w:rFonts w:asciiTheme="minorHAnsi" w:hAnsiTheme="minorHAnsi" w:cstheme="minorHAnsi"/>
                <w:sz w:val="22"/>
                <w:szCs w:val="22"/>
              </w:rPr>
              <w:t xml:space="preserve">Sintetizeaza informatii </w:t>
            </w:r>
          </w:p>
          <w:p w:rsidRPr="00935549" w:rsidR="00935549" w:rsidP="00935549" w:rsidRDefault="00935549" w14:paraId="4E8B511E" w14:textId="4EF32869">
            <w:pPr>
              <w:rPr>
                <w:rFonts w:asciiTheme="minorHAnsi" w:hAnsiTheme="minorHAnsi" w:cstheme="minorHAnsi"/>
                <w:sz w:val="22"/>
                <w:szCs w:val="22"/>
              </w:rPr>
            </w:pPr>
            <w:r w:rsidRPr="00935549">
              <w:rPr>
                <w:rFonts w:asciiTheme="minorHAnsi" w:hAnsiTheme="minorHAnsi" w:cstheme="minorHAnsi"/>
                <w:sz w:val="22"/>
                <w:szCs w:val="22"/>
              </w:rPr>
              <w:t xml:space="preserve">Supravegheaza proiecte de constructii </w:t>
            </w:r>
          </w:p>
          <w:p w:rsidRPr="00935549" w:rsidR="00935549" w:rsidP="00935549" w:rsidRDefault="00935549" w14:paraId="7AFD3B13" w14:textId="616235C6">
            <w:pPr>
              <w:rPr>
                <w:rFonts w:asciiTheme="minorHAnsi" w:hAnsiTheme="minorHAnsi" w:cstheme="minorHAnsi"/>
                <w:sz w:val="22"/>
                <w:szCs w:val="22"/>
              </w:rPr>
            </w:pPr>
            <w:r w:rsidRPr="00935549">
              <w:rPr>
                <w:rFonts w:asciiTheme="minorHAnsi" w:hAnsiTheme="minorHAnsi" w:cstheme="minorHAnsi"/>
                <w:sz w:val="22"/>
                <w:szCs w:val="22"/>
              </w:rPr>
              <w:t xml:space="preserve">Supravegheaza siguranta mediului de lucru </w:t>
            </w:r>
          </w:p>
          <w:p w:rsidRPr="00935549" w:rsidR="00935549" w:rsidP="00935549" w:rsidRDefault="00935549" w14:paraId="55765974" w14:textId="0FB5C533">
            <w:pPr>
              <w:rPr>
                <w:rFonts w:asciiTheme="minorHAnsi" w:hAnsiTheme="minorHAnsi" w:cstheme="minorHAnsi"/>
                <w:sz w:val="22"/>
                <w:szCs w:val="22"/>
              </w:rPr>
            </w:pPr>
            <w:r w:rsidRPr="00935549">
              <w:rPr>
                <w:rFonts w:asciiTheme="minorHAnsi" w:hAnsiTheme="minorHAnsi" w:cstheme="minorHAnsi"/>
                <w:sz w:val="22"/>
                <w:szCs w:val="22"/>
              </w:rPr>
              <w:t xml:space="preserve">Utilizeaza diferite canale de comunicare </w:t>
            </w:r>
          </w:p>
          <w:p w:rsidRPr="00E554E7" w:rsidR="00935549" w:rsidP="00935549" w:rsidRDefault="00935549" w14:paraId="7362F97B" w14:textId="4BB17143">
            <w:pPr>
              <w:rPr>
                <w:rFonts w:asciiTheme="minorHAnsi" w:hAnsiTheme="minorHAnsi" w:cstheme="minorHAnsi"/>
                <w:sz w:val="22"/>
                <w:szCs w:val="22"/>
              </w:rPr>
            </w:pPr>
            <w:r w:rsidRPr="00935549">
              <w:rPr>
                <w:rFonts w:asciiTheme="minorHAnsi" w:hAnsiTheme="minorHAnsi" w:cstheme="minorHAnsi"/>
                <w:sz w:val="22"/>
                <w:szCs w:val="22"/>
              </w:rPr>
              <w:t xml:space="preserve">Analizează studii din domeniul transporturilor  </w:t>
            </w:r>
          </w:p>
        </w:tc>
      </w:tr>
      <w:tr w:rsidRPr="00150A51" w:rsidR="00EE0BA5" w:rsidTr="11C7916E"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435FFC" w:rsidP="00E554E7" w:rsidRDefault="00435FFC" w14:paraId="710D7EBD" w14:textId="246013C5">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Lucrează în echipe </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0"/>
        <w:gridCol w:w="8917"/>
      </w:tblGrid>
      <w:tr w:rsidRPr="00150A51" w:rsidR="009939CA" w:rsidTr="4375DC51" w14:paraId="19C86673" w14:textId="77777777">
        <w:trPr>
          <w:cantSplit/>
          <w:trHeight w:val="1273"/>
        </w:trPr>
        <w:tc>
          <w:tcPr>
            <w:tcW w:w="690" w:type="dxa"/>
            <w:shd w:val="clear" w:color="auto" w:fill="E0E0E0"/>
            <w:tcMar/>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Cunoștințe</w:t>
            </w:r>
          </w:p>
        </w:tc>
        <w:tc>
          <w:tcPr>
            <w:tcW w:w="8917" w:type="dxa"/>
            <w:shd w:val="clear" w:color="auto" w:fill="E0E0E0"/>
            <w:tcMar/>
            <w:vAlign w:val="center"/>
          </w:tcPr>
          <w:p w:rsidRPr="00435FFC" w:rsidR="00435FFC" w:rsidP="00435FFC" w:rsidRDefault="00435FFC" w14:paraId="53C9DB29"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La finalizarea practicii de specialitate, studentul va demonstra că:</w:t>
            </w:r>
          </w:p>
          <w:p w:rsidRPr="00435FFC" w:rsidR="00435FFC" w:rsidP="00435FFC" w:rsidRDefault="00435FFC" w14:paraId="7A1CDDE0"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1.1. Cunoaște principiile tehnice aplicabile în ingineria urbană, construcții, transporturi și dezvoltare regională.</w:t>
            </w:r>
          </w:p>
          <w:p w:rsidRPr="00435FFC" w:rsidR="00435FFC" w:rsidP="00435FFC" w:rsidRDefault="00435FFC" w14:paraId="4078E046"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1.2. Cunoaște terminologia specifică domeniilor: urbanism, transport urban, construcții, mediu, GIS și management de proiect.</w:t>
            </w:r>
          </w:p>
          <w:p w:rsidRPr="00435FFC" w:rsidR="00435FFC" w:rsidP="00435FFC" w:rsidRDefault="00435FFC" w14:paraId="7840BE9C"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1.3. Înțelege reglementările juridice aplicabile în domeniul construcțiilor, transporturilor, mediului și securității muncii.</w:t>
            </w:r>
          </w:p>
          <w:p w:rsidRPr="00435FFC" w:rsidR="00435FFC" w:rsidP="00435FFC" w:rsidRDefault="00435FFC" w14:paraId="66DD5710"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1.4. Cunoaște etapele și structura proiectelor de inginerie urbană, transport și construcții.</w:t>
            </w:r>
          </w:p>
          <w:p w:rsidRPr="00435FFC" w:rsidR="00435FFC" w:rsidP="00435FFC" w:rsidRDefault="00435FFC" w14:paraId="5461EC55"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1.5. Cunoaște principii de calcul numeric, evaluare a impactului de mediu și analiză a studiilor de specialitate.</w:t>
            </w:r>
          </w:p>
          <w:p w:rsidRPr="00435FFC" w:rsidR="00435FFC" w:rsidP="00435FFC" w:rsidRDefault="00435FFC" w14:paraId="4BB46BD2"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1.6. Înțelege noțiuni de bază privind managementul de proiect, bugete și licitații publice.</w:t>
            </w:r>
          </w:p>
          <w:p w:rsidRPr="00E554E7" w:rsidR="006C0284" w:rsidP="00435FFC" w:rsidRDefault="00435FFC" w14:paraId="0E3EC997" w14:textId="63992331">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1.7. Cunoaște funcționalitățile sistemelor informaționale geografice (GIS) și rolul acestora în analiza și planificarea urbană.</w:t>
            </w:r>
          </w:p>
        </w:tc>
      </w:tr>
      <w:tr w:rsidRPr="00150A51" w:rsidR="009F5025" w:rsidTr="4375DC51" w14:paraId="265A2C96" w14:textId="77777777">
        <w:trPr>
          <w:cantSplit/>
          <w:trHeight w:val="1273"/>
        </w:trPr>
        <w:tc>
          <w:tcPr>
            <w:tcW w:w="690" w:type="dxa"/>
            <w:shd w:val="clear" w:color="auto" w:fill="E0E0E0"/>
            <w:tcMar/>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7" w:type="dxa"/>
            <w:shd w:val="clear" w:color="auto" w:fill="E0E0E0"/>
            <w:tcMar/>
          </w:tcPr>
          <w:p w:rsidRPr="00435FFC" w:rsidR="00435FFC" w:rsidP="00435FFC" w:rsidRDefault="00435FFC" w14:paraId="00D56D51"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La finalizarea practicii de specialitate, studentul va fi capabil să:</w:t>
            </w:r>
          </w:p>
          <w:p w:rsidRPr="00435FFC" w:rsidR="00435FFC" w:rsidP="00435FFC" w:rsidRDefault="00435FFC" w14:paraId="16CF7EBD" w14:textId="77777777">
            <w:pPr>
              <w:spacing w:line="276" w:lineRule="auto"/>
              <w:ind w:left="42"/>
              <w:rPr>
                <w:rFonts w:asciiTheme="minorHAnsi" w:hAnsiTheme="minorHAnsi" w:cstheme="minorHAnsi"/>
                <w:sz w:val="22"/>
                <w:szCs w:val="22"/>
              </w:rPr>
            </w:pPr>
          </w:p>
          <w:p w:rsidRPr="00435FFC" w:rsidR="00435FFC" w:rsidP="00435FFC" w:rsidRDefault="00435FFC" w14:paraId="313DE8FC"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2.1. Abordeze critic problemele întâlnite în activitatea profesională și să propună soluții fundamentate tehnic.</w:t>
            </w:r>
          </w:p>
          <w:p w:rsidRPr="00435FFC" w:rsidR="00435FFC" w:rsidP="00435FFC" w:rsidRDefault="00435FFC" w14:paraId="2F1FE619"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2.2. Analizeze nevoile comunității și să le coreleze cu proiecte urbane, de transport sau construcții.</w:t>
            </w:r>
          </w:p>
          <w:p w:rsidRPr="00435FFC" w:rsidR="00435FFC" w:rsidP="00435FFC" w:rsidRDefault="00435FFC" w14:paraId="75CB2768"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2.3. Aplice competențe de calcul numeric în contexte reale de proiectare și analiză tehnică.</w:t>
            </w:r>
          </w:p>
          <w:p w:rsidRPr="00435FFC" w:rsidR="00435FFC" w:rsidP="00435FFC" w:rsidRDefault="00435FFC" w14:paraId="0DB3AC92"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2.4. Utilizeze instrumente GIS pentru prelucrarea informațiilor spațiale și proiectarea de hărți personalizate.</w:t>
            </w:r>
          </w:p>
          <w:p w:rsidRPr="00435FFC" w:rsidR="00435FFC" w:rsidP="00435FFC" w:rsidRDefault="00435FFC" w14:paraId="40F00893" w14:textId="0D735C45">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2.5. Elaboreze studii și analize în domeniul transportului urban și al mobilității.</w:t>
            </w:r>
          </w:p>
          <w:p w:rsidRPr="00435FFC" w:rsidR="00435FFC" w:rsidP="00435FFC" w:rsidRDefault="00435FFC" w14:paraId="5385B755"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2.6. Definească cerințe tehnice și să verifice satisfacerea acestora în proiecte.</w:t>
            </w:r>
          </w:p>
          <w:p w:rsidRPr="00435FFC" w:rsidR="00435FFC" w:rsidP="00435FFC" w:rsidRDefault="00435FFC" w14:paraId="4BD7201B"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2.7. Evalueze impactul de mediu al proiectelor și să asigure conformitatea cu legislația specifică.</w:t>
            </w:r>
          </w:p>
          <w:p w:rsidRPr="00435FFC" w:rsidR="00435FFC" w:rsidP="00435FFC" w:rsidRDefault="00435FFC" w14:paraId="16F778B0"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2.8. Aplice cerințele de securitate și sănătate în muncă în activități de șantier și proiectare.</w:t>
            </w:r>
          </w:p>
          <w:p w:rsidRPr="00435FFC" w:rsidR="00435FFC" w:rsidP="00435FFC" w:rsidRDefault="00435FFC" w14:paraId="2EDDB95A"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2.9. Gestioneze proiecte de inginerie, inclusiv bugete, relația cu furnizorii și echipele de execuție.</w:t>
            </w:r>
          </w:p>
          <w:p w:rsidRPr="00435FFC" w:rsidR="00435FFC" w:rsidP="00435FFC" w:rsidRDefault="00435FFC" w14:paraId="0B1C7B21"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2.10. Monitorizeze și supravegheze șantiere, respectând reglementările tehnice și de siguranță.</w:t>
            </w:r>
          </w:p>
          <w:p w:rsidRPr="00435FFC" w:rsidR="00435FFC" w:rsidP="00435FFC" w:rsidRDefault="00435FFC" w14:paraId="5EAC54C3"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2.11. Întocmească rapoarte de lucru și rapoarte tehnice, sintetizând informațiile relevante.</w:t>
            </w:r>
          </w:p>
          <w:p w:rsidRPr="00435FFC" w:rsidR="00435FFC" w:rsidP="00435FFC" w:rsidRDefault="00435FFC" w14:paraId="143CAA63"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2.12. Utilizeze software informatic și instrumente de comunicare și colaborare specifice mediului profesional.</w:t>
            </w:r>
          </w:p>
          <w:p w:rsidRPr="00435FFC" w:rsidR="00435FFC" w:rsidP="00435FFC" w:rsidRDefault="00435FFC" w14:paraId="766160DE"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2.13. Comunice eficient cu echipe multidisciplinare și să utilizeze diferite canale de comunicare.</w:t>
            </w:r>
          </w:p>
          <w:p w:rsidRPr="00E554E7" w:rsidR="00106598" w:rsidP="00435FFC" w:rsidRDefault="00435FFC" w14:paraId="73B29DBC" w14:textId="10CE1ABD">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2.14. Efectueze căutări documentate pe internet și să analizeze studii de specialitate.</w:t>
            </w:r>
          </w:p>
        </w:tc>
      </w:tr>
      <w:tr w:rsidRPr="00150A51" w:rsidR="009F5025" w:rsidTr="4375DC51" w14:paraId="582A50DB" w14:textId="77777777">
        <w:trPr>
          <w:cantSplit/>
          <w:trHeight w:val="1726"/>
        </w:trPr>
        <w:tc>
          <w:tcPr>
            <w:tcW w:w="690" w:type="dxa"/>
            <w:shd w:val="clear" w:color="auto" w:fill="E0E0E0"/>
            <w:tcMar/>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7" w:type="dxa"/>
            <w:shd w:val="clear" w:color="auto" w:fill="E0E0E0"/>
            <w:tcMar/>
            <w:vAlign w:val="center"/>
          </w:tcPr>
          <w:p w:rsidRPr="00435FFC" w:rsidR="00435FFC" w:rsidP="00435FFC" w:rsidRDefault="00435FFC" w14:paraId="1672D324"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La finalizarea practicii de specialitate, studentul va demonstra că:</w:t>
            </w:r>
          </w:p>
          <w:p w:rsidRPr="00435FFC" w:rsidR="00435FFC" w:rsidP="00435FFC" w:rsidRDefault="00435FFC" w14:paraId="73A39736"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3.1. Își asumă responsabilitatea pentru sarcinile primite în cadrul instituției gazdă.</w:t>
            </w:r>
          </w:p>
          <w:p w:rsidRPr="00435FFC" w:rsidR="00435FFC" w:rsidP="00435FFC" w:rsidRDefault="00435FFC" w14:paraId="65ECEB1A"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3.2. Respectă normele etice, juridice și profesionale în activitatea desfășurată.</w:t>
            </w:r>
          </w:p>
          <w:p w:rsidRPr="00435FFC" w:rsidR="00435FFC" w:rsidP="00435FFC" w:rsidRDefault="00435FFC" w14:paraId="4D042148"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3.3. Lucrează eficient în echipe, contribuind activ la realizarea obiectivelor comune.</w:t>
            </w:r>
          </w:p>
          <w:p w:rsidRPr="00435FFC" w:rsidR="00435FFC" w:rsidP="00435FFC" w:rsidRDefault="00435FFC" w14:paraId="327DA305"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3.4. Dă dovadă de inițiativă și capacitate de adaptare la situații profesionale diverse.</w:t>
            </w:r>
          </w:p>
          <w:p w:rsidRPr="00435FFC" w:rsidR="00435FFC" w:rsidP="00435FFC" w:rsidRDefault="00435FFC" w14:paraId="18E3C4D2"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3.5. Gestionează autonom activități sub coordonare, respectând termenele și cerințele impuse.</w:t>
            </w:r>
          </w:p>
          <w:p w:rsidRPr="00435FFC" w:rsidR="00435FFC" w:rsidP="00435FFC" w:rsidRDefault="00435FFC" w14:paraId="75026322" w14:textId="77777777">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3.6. Asigură conformitatea proiectelor și activităților cu legislația de mediu și securitate.</w:t>
            </w:r>
          </w:p>
          <w:p w:rsidRPr="00E554E7" w:rsidR="00EC3B82" w:rsidP="00435FFC" w:rsidRDefault="00435FFC" w14:paraId="5A53B3EC" w14:textId="77A20E0D">
            <w:pPr>
              <w:spacing w:line="276" w:lineRule="auto"/>
              <w:ind w:left="42"/>
              <w:rPr>
                <w:rFonts w:asciiTheme="minorHAnsi" w:hAnsiTheme="minorHAnsi" w:cstheme="minorHAnsi"/>
                <w:sz w:val="22"/>
                <w:szCs w:val="22"/>
              </w:rPr>
            </w:pPr>
            <w:r w:rsidRPr="00435FFC">
              <w:rPr>
                <w:rFonts w:asciiTheme="minorHAnsi" w:hAnsiTheme="minorHAnsi" w:cstheme="minorHAnsi"/>
                <w:sz w:val="22"/>
                <w:szCs w:val="22"/>
              </w:rPr>
              <w:t>3.7. Conștientizează rolul și impactul deciziilor tehnice asupra comunității și mediului.</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FE0AD9" w14:paraId="4F2BCFBE" w14:textId="5E21CDE1">
            <w:pPr>
              <w:spacing w:line="276" w:lineRule="auto"/>
              <w:ind w:left="42"/>
              <w:rPr>
                <w:rFonts w:asciiTheme="minorHAnsi" w:hAnsiTheme="minorHAnsi" w:cstheme="minorHAnsi"/>
                <w:sz w:val="22"/>
                <w:szCs w:val="22"/>
              </w:rPr>
            </w:pPr>
            <w:r w:rsidRPr="00FE0AD9">
              <w:rPr>
                <w:rFonts w:asciiTheme="minorHAnsi" w:hAnsiTheme="minorHAnsi" w:cstheme="minorHAnsi"/>
                <w:sz w:val="22"/>
                <w:szCs w:val="22"/>
              </w:rPr>
              <w:t xml:space="preserve">Obiectivul general al disciplinei Practica de specialitate este formarea și consolidarea competențelor profesionale ale studenților din domeniul Ingineriei Urbane și Dezvoltării Regionale, prin integrarea cunoștințelor teoretice în activități practice desfășurate în instituții, companii sau organizații relevante, în vederea adaptării la mediul profesional real, a abordării critice a </w:t>
            </w:r>
            <w:r w:rsidRPr="00FE0AD9">
              <w:rPr>
                <w:rFonts w:asciiTheme="minorHAnsi" w:hAnsiTheme="minorHAnsi" w:cstheme="minorHAnsi"/>
                <w:sz w:val="22"/>
                <w:szCs w:val="22"/>
              </w:rPr>
              <w:lastRenderedPageBreak/>
              <w:t>problemelor specifice domeniului și a respectării cerințelor tehnice, legislative, de mediu și de securitate.</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lastRenderedPageBreak/>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FE0AD9" w:rsidR="00FE0AD9" w:rsidP="00FE0AD9" w:rsidRDefault="00FE0AD9" w14:paraId="15B051FC" w14:textId="78E6344D">
            <w:pPr>
              <w:spacing w:line="276" w:lineRule="auto"/>
              <w:ind w:left="42"/>
              <w:rPr>
                <w:rFonts w:asciiTheme="minorHAnsi" w:hAnsiTheme="minorHAnsi" w:cstheme="minorHAnsi"/>
                <w:sz w:val="22"/>
                <w:szCs w:val="22"/>
              </w:rPr>
            </w:pPr>
            <w:r w:rsidRPr="00FE0AD9">
              <w:rPr>
                <w:rFonts w:asciiTheme="minorHAnsi" w:hAnsiTheme="minorHAnsi" w:cstheme="minorHAnsi"/>
                <w:sz w:val="22"/>
                <w:szCs w:val="22"/>
              </w:rPr>
              <w:t>Aplicarea competențelor tehnice și digitale</w:t>
            </w:r>
          </w:p>
          <w:p w:rsidRPr="00FE0AD9" w:rsidR="00FE0AD9" w:rsidP="00FE0AD9" w:rsidRDefault="00FE0AD9" w14:paraId="1FF58190" w14:textId="77777777">
            <w:pPr>
              <w:spacing w:line="276" w:lineRule="auto"/>
              <w:ind w:left="42"/>
              <w:rPr>
                <w:rFonts w:asciiTheme="minorHAnsi" w:hAnsiTheme="minorHAnsi" w:cstheme="minorHAnsi"/>
                <w:sz w:val="22"/>
                <w:szCs w:val="22"/>
              </w:rPr>
            </w:pPr>
            <w:r w:rsidRPr="00FE0AD9">
              <w:rPr>
                <w:rFonts w:asciiTheme="minorHAnsi" w:hAnsiTheme="minorHAnsi" w:cstheme="minorHAnsi"/>
                <w:sz w:val="22"/>
                <w:szCs w:val="22"/>
              </w:rPr>
              <w:t>Aplicarea cunoștințelor de specialitate, a metodelor de calcul numeric și a instrumentelor informatice, inclusiv sisteme informaționale geografice (GIS), în activități practice specifice ingineriei urbane, transporturilor, construcțiilor și dezvoltării regionale.</w:t>
            </w:r>
          </w:p>
          <w:p w:rsidRPr="00FE0AD9" w:rsidR="00FE0AD9" w:rsidP="00FE0AD9" w:rsidRDefault="00FE0AD9" w14:paraId="291BD206" w14:textId="327178F7">
            <w:pPr>
              <w:spacing w:line="276" w:lineRule="auto"/>
              <w:ind w:left="42"/>
              <w:rPr>
                <w:rFonts w:asciiTheme="minorHAnsi" w:hAnsiTheme="minorHAnsi" w:cstheme="minorHAnsi"/>
                <w:sz w:val="22"/>
                <w:szCs w:val="22"/>
              </w:rPr>
            </w:pPr>
            <w:r w:rsidRPr="00FE0AD9">
              <w:rPr>
                <w:rFonts w:asciiTheme="minorHAnsi" w:hAnsiTheme="minorHAnsi" w:cstheme="minorHAnsi"/>
                <w:sz w:val="22"/>
                <w:szCs w:val="22"/>
              </w:rPr>
              <w:t>Analiza și evaluarea proiectelor</w:t>
            </w:r>
          </w:p>
          <w:p w:rsidRPr="00FE0AD9" w:rsidR="00FE0AD9" w:rsidP="00FE0AD9" w:rsidRDefault="00FE0AD9" w14:paraId="7637ECF6" w14:textId="77777777">
            <w:pPr>
              <w:spacing w:line="276" w:lineRule="auto"/>
              <w:ind w:left="42"/>
              <w:rPr>
                <w:rFonts w:asciiTheme="minorHAnsi" w:hAnsiTheme="minorHAnsi" w:cstheme="minorHAnsi"/>
                <w:sz w:val="22"/>
                <w:szCs w:val="22"/>
              </w:rPr>
            </w:pPr>
            <w:r w:rsidRPr="00FE0AD9">
              <w:rPr>
                <w:rFonts w:asciiTheme="minorHAnsi" w:hAnsiTheme="minorHAnsi" w:cstheme="minorHAnsi"/>
                <w:sz w:val="22"/>
                <w:szCs w:val="22"/>
              </w:rPr>
              <w:t>Analiza critică a proiectelor, studiilor și documentațiilor tehnice, cu evaluarea impactului de mediu, a constrângerilor de execuție și a conformității cu reglementările juridice și de securitate.</w:t>
            </w:r>
          </w:p>
          <w:p w:rsidRPr="00FE0AD9" w:rsidR="00FE0AD9" w:rsidP="00FE0AD9" w:rsidRDefault="00FE0AD9" w14:paraId="130F9DC2" w14:textId="463A7379">
            <w:pPr>
              <w:spacing w:line="276" w:lineRule="auto"/>
              <w:ind w:left="42"/>
              <w:rPr>
                <w:rFonts w:asciiTheme="minorHAnsi" w:hAnsiTheme="minorHAnsi" w:cstheme="minorHAnsi"/>
                <w:sz w:val="22"/>
                <w:szCs w:val="22"/>
              </w:rPr>
            </w:pPr>
            <w:r w:rsidRPr="00FE0AD9">
              <w:rPr>
                <w:rFonts w:asciiTheme="minorHAnsi" w:hAnsiTheme="minorHAnsi" w:cstheme="minorHAnsi"/>
                <w:sz w:val="22"/>
                <w:szCs w:val="22"/>
              </w:rPr>
              <w:t>Integrarea în mediul profesional și asumarea responsabilității</w:t>
            </w:r>
          </w:p>
          <w:p w:rsidRPr="00150A51" w:rsidR="000A49C3" w:rsidP="00FE0AD9" w:rsidRDefault="00FE0AD9" w14:paraId="7E277DB3" w14:textId="7B9A6F7A">
            <w:pPr>
              <w:spacing w:line="276" w:lineRule="auto"/>
              <w:ind w:left="42"/>
              <w:rPr>
                <w:rFonts w:asciiTheme="minorHAnsi" w:hAnsiTheme="minorHAnsi" w:cstheme="minorHAnsi"/>
                <w:sz w:val="22"/>
                <w:szCs w:val="22"/>
              </w:rPr>
            </w:pPr>
            <w:r w:rsidRPr="00FE0AD9">
              <w:rPr>
                <w:rFonts w:asciiTheme="minorHAnsi" w:hAnsiTheme="minorHAnsi" w:cstheme="minorHAnsi"/>
                <w:sz w:val="22"/>
                <w:szCs w:val="22"/>
              </w:rPr>
              <w:t>Dezvoltarea capacității de lucru în echipă, comunicare profesională, inițiativă și responsabilitate, prin participarea la activități de management de proiect</w:t>
            </w:r>
            <w:r>
              <w:rPr>
                <w:rFonts w:asciiTheme="minorHAnsi" w:hAnsiTheme="minorHAnsi" w:cstheme="minorHAnsi"/>
                <w:sz w:val="22"/>
                <w:szCs w:val="22"/>
              </w:rPr>
              <w:t xml:space="preserve"> din șantiere de lucru, birouri de proiectare, servicii de achiziții, instituții publice</w:t>
            </w:r>
            <w:r w:rsidRPr="00FE0AD9">
              <w:rPr>
                <w:rFonts w:asciiTheme="minorHAnsi" w:hAnsiTheme="minorHAnsi" w:cstheme="minorHAnsi"/>
                <w:sz w:val="22"/>
                <w:szCs w:val="22"/>
              </w:rPr>
              <w:t xml:space="preserve"> și respectarea normelor etice și profesionale.</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F9684B" w:rsidTr="0055015B" w14:paraId="1248CD22" w14:textId="77777777">
        <w:tc>
          <w:tcPr>
            <w:tcW w:w="3091" w:type="pct"/>
            <w:tcBorders>
              <w:top w:val="single" w:color="auto" w:sz="6" w:space="0"/>
              <w:bottom w:val="single" w:color="auto" w:sz="6" w:space="0"/>
            </w:tcBorders>
            <w:shd w:val="clear" w:color="auto" w:fill="E0E0E0"/>
          </w:tcPr>
          <w:p w:rsidRPr="00315834" w:rsidR="00F9684B" w:rsidP="00F9684B" w:rsidRDefault="00FE0AD9" w14:paraId="7F432A13" w14:textId="570CD0C2">
            <w:pPr>
              <w:spacing w:line="276" w:lineRule="auto"/>
              <w:rPr>
                <w:rFonts w:asciiTheme="minorHAnsi" w:hAnsiTheme="minorHAnsi" w:cstheme="minorHAnsi"/>
                <w:sz w:val="22"/>
                <w:szCs w:val="22"/>
              </w:rPr>
            </w:pPr>
            <w:r>
              <w:rPr>
                <w:rFonts w:asciiTheme="minorHAnsi" w:hAnsiTheme="minorHAnsi" w:cstheme="minorHAnsi"/>
                <w:sz w:val="22"/>
                <w:szCs w:val="22"/>
              </w:rPr>
              <w:t>Nu e cazul</w:t>
            </w:r>
          </w:p>
        </w:tc>
        <w:tc>
          <w:tcPr>
            <w:tcW w:w="442" w:type="pct"/>
            <w:tcBorders>
              <w:top w:val="single" w:color="auto" w:sz="6" w:space="0"/>
              <w:bottom w:val="single" w:color="auto" w:sz="6" w:space="0"/>
            </w:tcBorders>
            <w:vAlign w:val="center"/>
          </w:tcPr>
          <w:p w:rsidRPr="00150A51" w:rsidR="00F9684B" w:rsidP="00F9684B" w:rsidRDefault="00F9684B" w14:paraId="4EB21E1A" w14:textId="6EB3A470">
            <w:pPr>
              <w:spacing w:line="276" w:lineRule="auto"/>
              <w:rPr>
                <w:rFonts w:asciiTheme="minorHAnsi" w:hAnsiTheme="minorHAnsi" w:cstheme="minorHAnsi"/>
                <w:sz w:val="22"/>
                <w:szCs w:val="22"/>
              </w:rPr>
            </w:pPr>
          </w:p>
        </w:tc>
        <w:tc>
          <w:tcPr>
            <w:tcW w:w="865" w:type="pct"/>
            <w:tcBorders>
              <w:top w:val="single" w:color="auto" w:sz="6" w:space="0"/>
            </w:tcBorders>
            <w:vAlign w:val="center"/>
          </w:tcPr>
          <w:p w:rsidRPr="00150A51" w:rsidR="009168C8" w:rsidP="009168C8" w:rsidRDefault="009168C8" w14:paraId="2239A762" w14:textId="297EB5D1">
            <w:pPr>
              <w:spacing w:line="276" w:lineRule="auto"/>
              <w:rPr>
                <w:rFonts w:asciiTheme="minorHAnsi" w:hAnsiTheme="minorHAnsi" w:cstheme="minorHAnsi"/>
                <w:sz w:val="22"/>
                <w:szCs w:val="22"/>
              </w:rPr>
            </w:pPr>
          </w:p>
        </w:tc>
        <w:tc>
          <w:tcPr>
            <w:tcW w:w="602" w:type="pct"/>
            <w:tcBorders>
              <w:top w:val="single" w:color="auto" w:sz="6" w:space="0"/>
            </w:tcBorders>
            <w:vAlign w:val="center"/>
          </w:tcPr>
          <w:p w:rsidRPr="00150A51" w:rsidR="00F9684B" w:rsidP="00F9684B" w:rsidRDefault="00F9684B"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Pr="00150A51" w:rsidR="00E357B3" w:rsidP="009F0126" w:rsidRDefault="00E357B3" w14:paraId="7D3F08D7" w14:textId="37AB3D70">
            <w:pPr>
              <w:spacing w:line="276" w:lineRule="auto"/>
              <w:rPr>
                <w:rFonts w:asciiTheme="minorHAnsi" w:hAnsiTheme="minorHAnsi" w:cstheme="minorHAnsi"/>
                <w:sz w:val="22"/>
                <w:szCs w:val="22"/>
              </w:rPr>
            </w:pP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9168C8" w:rsidTr="1AE1A065" w14:paraId="796C26A8" w14:textId="77777777">
        <w:trPr>
          <w:tblHeader/>
        </w:trPr>
        <w:tc>
          <w:tcPr>
            <w:tcW w:w="3091"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442"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1AE1A065" w14:paraId="4218510C" w14:textId="77777777">
        <w:tc>
          <w:tcPr>
            <w:tcW w:w="3091" w:type="pct"/>
            <w:shd w:val="clear" w:color="auto" w:fill="E0E0E0"/>
            <w:vAlign w:val="center"/>
          </w:tcPr>
          <w:p w:rsidRPr="00FE0AD9" w:rsidR="00FE0AD9" w:rsidP="00FE0AD9" w:rsidRDefault="00FE0AD9" w14:paraId="3A993FAF" w14:textId="31F3A14B">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Integrarea în mediul profesional și instruire inițială</w:t>
            </w:r>
          </w:p>
          <w:p w:rsidRPr="00FE0AD9" w:rsidR="00FE0AD9" w:rsidP="00FE0AD9" w:rsidRDefault="00FE0AD9" w14:paraId="6AC55FE3"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Prezentarea instituției/companiei gazdă și a domeniului de activitate</w:t>
            </w:r>
          </w:p>
          <w:p w:rsidRPr="00FE0AD9" w:rsidR="00FE0AD9" w:rsidP="00FE0AD9" w:rsidRDefault="00FE0AD9" w14:paraId="5F55A640"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Instruire privind securitatea și sănătatea în muncă (SSM)</w:t>
            </w:r>
          </w:p>
          <w:p w:rsidRPr="00FE0AD9" w:rsidR="00FE0AD9" w:rsidP="00FE0AD9" w:rsidRDefault="00FE0AD9" w14:paraId="39ECA2F2"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Instruire privind protecția mediului</w:t>
            </w:r>
          </w:p>
          <w:p w:rsidRPr="00FE0AD9" w:rsidR="00FE0AD9" w:rsidP="00FE0AD9" w:rsidRDefault="00FE0AD9" w14:paraId="52D1377E"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Familiarizarea cu reglementările juridice aplicabile</w:t>
            </w:r>
          </w:p>
          <w:p w:rsidRPr="00FE0AD9" w:rsidR="00FE0AD9" w:rsidP="00FE0AD9" w:rsidRDefault="00FE0AD9" w14:paraId="2FCDFC66"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Prezentarea fluxurilor de lucru și a echipei</w:t>
            </w:r>
          </w:p>
          <w:p w:rsidRPr="00315834" w:rsidR="004757A2" w:rsidP="00FE0AD9" w:rsidRDefault="00FE0AD9" w14:paraId="45140294" w14:textId="3F96ABBF">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Stabilirea sarcinilor și obiectivelor individuale</w:t>
            </w:r>
          </w:p>
        </w:tc>
        <w:tc>
          <w:tcPr>
            <w:tcW w:w="442" w:type="pct"/>
            <w:vAlign w:val="center"/>
          </w:tcPr>
          <w:p w:rsidRPr="00150A51" w:rsidR="00200FAD" w:rsidP="00D22B64" w:rsidRDefault="00FE0AD9" w14:paraId="2BB3B1DF" w14:textId="2176E4A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10</w:t>
            </w:r>
          </w:p>
        </w:tc>
        <w:tc>
          <w:tcPr>
            <w:tcW w:w="865" w:type="pct"/>
            <w:vMerge w:val="restart"/>
            <w:vAlign w:val="center"/>
          </w:tcPr>
          <w:p w:rsidRPr="00150A51" w:rsidR="009168C8" w:rsidP="009168C8" w:rsidRDefault="009168C8" w14:paraId="27BB8424" w14:textId="00839F2D">
            <w:pPr>
              <w:spacing w:line="276" w:lineRule="auto"/>
              <w:rPr>
                <w:rFonts w:asciiTheme="minorHAnsi" w:hAnsiTheme="minorHAnsi" w:cstheme="minorHAnsi"/>
                <w:sz w:val="22"/>
                <w:szCs w:val="22"/>
              </w:rPr>
            </w:pPr>
          </w:p>
        </w:tc>
        <w:tc>
          <w:tcPr>
            <w:tcW w:w="602" w:type="pct"/>
            <w:vMerge w:val="restart"/>
            <w:vAlign w:val="center"/>
          </w:tcPr>
          <w:p w:rsidRPr="00150A51" w:rsidR="00200FAD" w:rsidP="00D22B64" w:rsidRDefault="00200FAD" w14:paraId="5FC92188" w14:textId="3F60D2CC">
            <w:pPr>
              <w:spacing w:line="276" w:lineRule="auto"/>
              <w:rPr>
                <w:rFonts w:asciiTheme="minorHAnsi" w:hAnsiTheme="minorHAnsi" w:cstheme="minorHAnsi"/>
                <w:sz w:val="22"/>
                <w:szCs w:val="22"/>
              </w:rPr>
            </w:pPr>
          </w:p>
        </w:tc>
      </w:tr>
      <w:tr w:rsidRPr="00150A51" w:rsidR="009168C8" w:rsidTr="1AE1A065" w14:paraId="66D2B1E6" w14:textId="77777777">
        <w:tc>
          <w:tcPr>
            <w:tcW w:w="3091" w:type="pct"/>
            <w:shd w:val="clear" w:color="auto" w:fill="E0E0E0"/>
            <w:vAlign w:val="center"/>
          </w:tcPr>
          <w:p w:rsidRPr="00FE0AD9" w:rsidR="00FE0AD9" w:rsidP="00FE0AD9" w:rsidRDefault="00FE0AD9" w14:paraId="3507A75F" w14:textId="41165014">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 xml:space="preserve">Documentare și analiză tehnică </w:t>
            </w:r>
          </w:p>
          <w:p w:rsidRPr="00FE0AD9" w:rsidR="00FE0AD9" w:rsidP="00FE0AD9" w:rsidRDefault="00FE0AD9" w14:paraId="01ACCA11"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Analiza documentațiilor tehnice (proiecte, studii, planuri)</w:t>
            </w:r>
          </w:p>
          <w:p w:rsidRPr="00FE0AD9" w:rsidR="00FE0AD9" w:rsidP="00FE0AD9" w:rsidRDefault="00FE0AD9" w14:paraId="48D6AC5D"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Studierea PUG, PUZ, PUD, planuri de mobilitate sau strategii locale</w:t>
            </w:r>
          </w:p>
          <w:p w:rsidRPr="00FE0AD9" w:rsidR="00FE0AD9" w:rsidP="00FE0AD9" w:rsidRDefault="00FE0AD9" w14:paraId="6D929010"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Analiza studiilor din domeniul transporturilor urbane</w:t>
            </w:r>
          </w:p>
          <w:p w:rsidRPr="00FE0AD9" w:rsidR="00FE0AD9" w:rsidP="00FE0AD9" w:rsidRDefault="00FE0AD9" w14:paraId="6526C975"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Analiza nevoilor comunității și a contextului teritorial</w:t>
            </w:r>
          </w:p>
          <w:p w:rsidR="004757A2" w:rsidP="00FE0AD9" w:rsidRDefault="00FE0AD9" w14:paraId="3F86D50B" w14:textId="7EBEB329">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Căutare și selecție de informații din surse de specialitate</w:t>
            </w:r>
          </w:p>
        </w:tc>
        <w:tc>
          <w:tcPr>
            <w:tcW w:w="442" w:type="pct"/>
            <w:vAlign w:val="center"/>
          </w:tcPr>
          <w:p w:rsidRPr="00150A51" w:rsidR="004757A2" w:rsidP="00D22B64" w:rsidRDefault="00FE0AD9" w14:paraId="32A7CFD4" w14:textId="3EA4AA0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15</w:t>
            </w:r>
          </w:p>
        </w:tc>
        <w:tc>
          <w:tcPr>
            <w:tcW w:w="865" w:type="pct"/>
            <w:vMerge/>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602" w:type="pct"/>
            <w:vMerge/>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1AE1A065" w14:paraId="12FF2F06" w14:textId="77777777">
        <w:tc>
          <w:tcPr>
            <w:tcW w:w="3091" w:type="pct"/>
            <w:shd w:val="clear" w:color="auto" w:fill="E0E0E0"/>
            <w:vAlign w:val="center"/>
          </w:tcPr>
          <w:p w:rsidRPr="00FE0AD9" w:rsidR="00FE0AD9" w:rsidP="00FE0AD9" w:rsidRDefault="00FE0AD9" w14:paraId="28E64BDF" w14:textId="5B972372">
            <w:pPr>
              <w:overflowPunct w:val="0"/>
              <w:autoSpaceDE w:val="0"/>
              <w:autoSpaceDN w:val="0"/>
              <w:adjustRightInd w:val="0"/>
              <w:spacing w:line="276" w:lineRule="auto"/>
              <w:textAlignment w:val="baseline"/>
              <w:rPr>
                <w:rFonts w:asciiTheme="minorHAnsi" w:hAnsiTheme="minorHAnsi" w:cstheme="minorHAnsi"/>
                <w:sz w:val="22"/>
                <w:szCs w:val="22"/>
              </w:rPr>
            </w:pPr>
            <w:proofErr w:type="spellStart"/>
            <w:r w:rsidRPr="00FE0AD9">
              <w:rPr>
                <w:rFonts w:asciiTheme="minorHAnsi" w:hAnsiTheme="minorHAnsi" w:cstheme="minorHAnsi"/>
                <w:sz w:val="22"/>
                <w:szCs w:val="22"/>
              </w:rPr>
              <w:t>Activități</w:t>
            </w:r>
            <w:proofErr w:type="spellEnd"/>
            <w:r w:rsidRPr="00FE0AD9">
              <w:rPr>
                <w:rFonts w:asciiTheme="minorHAnsi" w:hAnsiTheme="minorHAnsi" w:cstheme="minorHAnsi"/>
                <w:sz w:val="22"/>
                <w:szCs w:val="22"/>
              </w:rPr>
              <w:t xml:space="preserve"> GIS </w:t>
            </w:r>
            <w:proofErr w:type="spellStart"/>
            <w:r w:rsidRPr="00FE0AD9">
              <w:rPr>
                <w:rFonts w:asciiTheme="minorHAnsi" w:hAnsiTheme="minorHAnsi" w:cstheme="minorHAnsi"/>
                <w:sz w:val="22"/>
                <w:szCs w:val="22"/>
              </w:rPr>
              <w:t>și</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prelucrarea</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informațiilor</w:t>
            </w:r>
            <w:proofErr w:type="spellEnd"/>
            <w:r w:rsidRPr="00FE0AD9">
              <w:rPr>
                <w:rFonts w:asciiTheme="minorHAnsi" w:hAnsiTheme="minorHAnsi" w:cstheme="minorHAnsi"/>
                <w:sz w:val="22"/>
                <w:szCs w:val="22"/>
              </w:rPr>
              <w:t xml:space="preserve"> spațiale </w:t>
            </w:r>
          </w:p>
          <w:p w:rsidRPr="00FE0AD9" w:rsidR="00FE0AD9" w:rsidP="00FE0AD9" w:rsidRDefault="00FE0AD9" w14:paraId="25F97FA8"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proofErr w:type="spellStart"/>
            <w:r w:rsidRPr="00FE0AD9">
              <w:rPr>
                <w:rFonts w:asciiTheme="minorHAnsi" w:hAnsiTheme="minorHAnsi" w:cstheme="minorHAnsi"/>
                <w:sz w:val="22"/>
                <w:szCs w:val="22"/>
              </w:rPr>
              <w:t>Introducere</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și</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utilizare</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aplicații</w:t>
            </w:r>
            <w:proofErr w:type="spellEnd"/>
            <w:r w:rsidRPr="00FE0AD9">
              <w:rPr>
                <w:rFonts w:asciiTheme="minorHAnsi" w:hAnsiTheme="minorHAnsi" w:cstheme="minorHAnsi"/>
                <w:sz w:val="22"/>
                <w:szCs w:val="22"/>
              </w:rPr>
              <w:t xml:space="preserve"> GIS (ArcGIS/QGIS)</w:t>
            </w:r>
          </w:p>
          <w:p w:rsidRPr="00FE0AD9" w:rsidR="00FE0AD9" w:rsidP="00FE0AD9" w:rsidRDefault="00FE0AD9" w14:paraId="6FA31B1B"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proofErr w:type="spellStart"/>
            <w:r w:rsidRPr="00FE0AD9">
              <w:rPr>
                <w:rFonts w:asciiTheme="minorHAnsi" w:hAnsiTheme="minorHAnsi" w:cstheme="minorHAnsi"/>
                <w:sz w:val="22"/>
                <w:szCs w:val="22"/>
              </w:rPr>
              <w:t>Colectarea</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și</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organizarea</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datelor</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spațiale</w:t>
            </w:r>
            <w:proofErr w:type="spellEnd"/>
          </w:p>
          <w:p w:rsidRPr="00FE0AD9" w:rsidR="00FE0AD9" w:rsidP="00FE0AD9" w:rsidRDefault="00FE0AD9" w14:paraId="5F53DB29"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proofErr w:type="spellStart"/>
            <w:r w:rsidRPr="00FE0AD9">
              <w:rPr>
                <w:rFonts w:asciiTheme="minorHAnsi" w:hAnsiTheme="minorHAnsi" w:cstheme="minorHAnsi"/>
                <w:sz w:val="22"/>
                <w:szCs w:val="22"/>
              </w:rPr>
              <w:t>Prelucrarea</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informațiilor</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spațiale</w:t>
            </w:r>
            <w:proofErr w:type="spellEnd"/>
          </w:p>
          <w:p w:rsidRPr="00FE0AD9" w:rsidR="00FE0AD9" w:rsidP="00FE0AD9" w:rsidRDefault="00FE0AD9" w14:paraId="2F0B9394"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proofErr w:type="spellStart"/>
            <w:r w:rsidRPr="00FE0AD9">
              <w:rPr>
                <w:rFonts w:asciiTheme="minorHAnsi" w:hAnsiTheme="minorHAnsi" w:cstheme="minorHAnsi"/>
                <w:sz w:val="22"/>
                <w:szCs w:val="22"/>
              </w:rPr>
              <w:t>Realizarea</w:t>
            </w:r>
            <w:proofErr w:type="spellEnd"/>
            <w:r w:rsidRPr="00FE0AD9">
              <w:rPr>
                <w:rFonts w:asciiTheme="minorHAnsi" w:hAnsiTheme="minorHAnsi" w:cstheme="minorHAnsi"/>
                <w:sz w:val="22"/>
                <w:szCs w:val="22"/>
              </w:rPr>
              <w:t xml:space="preserve"> de </w:t>
            </w:r>
            <w:proofErr w:type="spellStart"/>
            <w:r w:rsidRPr="00FE0AD9">
              <w:rPr>
                <w:rFonts w:asciiTheme="minorHAnsi" w:hAnsiTheme="minorHAnsi" w:cstheme="minorHAnsi"/>
                <w:sz w:val="22"/>
                <w:szCs w:val="22"/>
              </w:rPr>
              <w:t>hărți</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tematice</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și</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personalizate</w:t>
            </w:r>
            <w:proofErr w:type="spellEnd"/>
          </w:p>
          <w:p w:rsidRPr="00FE0AD9" w:rsidR="00FE0AD9" w:rsidP="00FE0AD9" w:rsidRDefault="00FE0AD9" w14:paraId="6A296CE1"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Analiza spațială pentru suport decizional</w:t>
            </w:r>
          </w:p>
          <w:p w:rsidR="00FE0AD9" w:rsidP="00FE0AD9" w:rsidRDefault="00FE0AD9" w14:paraId="5242E4F4"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proofErr w:type="spellStart"/>
            <w:r w:rsidRPr="00FE0AD9">
              <w:rPr>
                <w:rFonts w:asciiTheme="minorHAnsi" w:hAnsiTheme="minorHAnsi" w:cstheme="minorHAnsi"/>
                <w:sz w:val="22"/>
                <w:szCs w:val="22"/>
              </w:rPr>
              <w:t>Integrarea</w:t>
            </w:r>
            <w:proofErr w:type="spellEnd"/>
            <w:r w:rsidRPr="00FE0AD9">
              <w:rPr>
                <w:rFonts w:asciiTheme="minorHAnsi" w:hAnsiTheme="minorHAnsi" w:cstheme="minorHAnsi"/>
                <w:sz w:val="22"/>
                <w:szCs w:val="22"/>
              </w:rPr>
              <w:t xml:space="preserve"> </w:t>
            </w:r>
            <w:proofErr w:type="spellStart"/>
            <w:r w:rsidRPr="00FE0AD9">
              <w:rPr>
                <w:rFonts w:asciiTheme="minorHAnsi" w:hAnsiTheme="minorHAnsi" w:cstheme="minorHAnsi"/>
                <w:sz w:val="22"/>
                <w:szCs w:val="22"/>
              </w:rPr>
              <w:t>datelor</w:t>
            </w:r>
            <w:proofErr w:type="spellEnd"/>
            <w:r w:rsidRPr="00FE0AD9">
              <w:rPr>
                <w:rFonts w:asciiTheme="minorHAnsi" w:hAnsiTheme="minorHAnsi" w:cstheme="minorHAnsi"/>
                <w:sz w:val="22"/>
                <w:szCs w:val="22"/>
              </w:rPr>
              <w:t xml:space="preserve"> GIS în documentații tehnice</w:t>
            </w:r>
          </w:p>
          <w:p w:rsidR="00FE0AD9" w:rsidP="00FE0AD9" w:rsidRDefault="00FE0AD9" w14:paraId="33A14087" w14:textId="7CD87D3B">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lastRenderedPageBreak/>
              <w:t xml:space="preserve">Sau </w:t>
            </w:r>
          </w:p>
          <w:p w:rsidRPr="00FE0AD9" w:rsidR="00FE0AD9" w:rsidP="00FE0AD9" w:rsidRDefault="00FE0AD9" w14:paraId="176219E0" w14:textId="5037A6C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Activități tehnice aplicative (în funcție de instituția gazdă) (una sau mai multe dintre activitățile de mai jos)</w:t>
            </w:r>
          </w:p>
          <w:p w:rsidRPr="00FE0AD9" w:rsidR="00FE0AD9" w:rsidP="00FE0AD9" w:rsidRDefault="00FE0AD9" w14:paraId="4B7190A1" w14:textId="0905A105">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Participare la proiecte de inginerie urbană</w:t>
            </w:r>
            <w:r>
              <w:rPr>
                <w:rFonts w:asciiTheme="minorHAnsi" w:hAnsiTheme="minorHAnsi" w:cstheme="minorHAnsi"/>
                <w:sz w:val="22"/>
                <w:szCs w:val="22"/>
              </w:rPr>
              <w:t xml:space="preserve"> (conform disciplinelor de specialitate studiate)</w:t>
            </w:r>
          </w:p>
          <w:p w:rsidRPr="00FE0AD9" w:rsidR="00FE0AD9" w:rsidP="00FE0AD9" w:rsidRDefault="00FE0AD9" w14:paraId="7A4ED0F7"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Activități de proiectare sisteme de transport</w:t>
            </w:r>
          </w:p>
          <w:p w:rsidRPr="00FE0AD9" w:rsidR="00FE0AD9" w:rsidP="00FE0AD9" w:rsidRDefault="00FE0AD9" w14:paraId="507B66C8"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Aplicarea cerințelor tehnice în proiecte de construcții</w:t>
            </w:r>
          </w:p>
          <w:p w:rsidRPr="00FE0AD9" w:rsidR="00FE0AD9" w:rsidP="00FE0AD9" w:rsidRDefault="00FE0AD9" w14:paraId="38816B87"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Evaluarea impactului de mediu al proiectelor</w:t>
            </w:r>
          </w:p>
          <w:p w:rsidRPr="00FE0AD9" w:rsidR="00FE0AD9" w:rsidP="00FE0AD9" w:rsidRDefault="00FE0AD9" w14:paraId="1C14EA4E"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Analiza constrângerilor de construcție</w:t>
            </w:r>
          </w:p>
          <w:p w:rsidRPr="00FE0AD9" w:rsidR="00FE0AD9" w:rsidP="00FE0AD9" w:rsidRDefault="00FE0AD9" w14:paraId="261B4066"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Integrarea măsurilor tehnice în proiecte arhitecturale</w:t>
            </w:r>
          </w:p>
          <w:p w:rsidR="00B4295A" w:rsidP="00FE0AD9" w:rsidRDefault="00FE0AD9" w14:paraId="0B400C5E"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Aplicarea competențelor de calcul numeric</w:t>
            </w:r>
          </w:p>
          <w:p w:rsidRPr="0011675C" w:rsidR="0011675C" w:rsidP="0011675C" w:rsidRDefault="0011675C" w14:paraId="35D14CD2" w14:textId="7185E79B">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Sau</w:t>
            </w:r>
            <w:r>
              <w:rPr>
                <w:rFonts w:asciiTheme="minorHAnsi" w:hAnsiTheme="minorHAnsi" w:cstheme="minorHAnsi"/>
                <w:sz w:val="22"/>
                <w:szCs w:val="22"/>
              </w:rPr>
              <w:br/>
            </w:r>
            <w:r w:rsidRPr="0011675C">
              <w:rPr>
                <w:rFonts w:asciiTheme="minorHAnsi" w:hAnsiTheme="minorHAnsi" w:cstheme="minorHAnsi"/>
                <w:sz w:val="22"/>
                <w:szCs w:val="22"/>
              </w:rPr>
              <w:t xml:space="preserve">Activități de șantier și control </w:t>
            </w:r>
          </w:p>
          <w:p w:rsidRPr="0011675C" w:rsidR="0011675C" w:rsidP="0011675C" w:rsidRDefault="0011675C" w14:paraId="08BCBA2E"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11675C">
              <w:rPr>
                <w:rFonts w:asciiTheme="minorHAnsi" w:hAnsiTheme="minorHAnsi" w:cstheme="minorHAnsi"/>
                <w:sz w:val="22"/>
                <w:szCs w:val="22"/>
              </w:rPr>
              <w:t>Vizite pe șantier</w:t>
            </w:r>
          </w:p>
          <w:p w:rsidRPr="0011675C" w:rsidR="0011675C" w:rsidP="0011675C" w:rsidRDefault="0011675C" w14:paraId="53A9696F"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11675C">
              <w:rPr>
                <w:rFonts w:asciiTheme="minorHAnsi" w:hAnsiTheme="minorHAnsi" w:cstheme="minorHAnsi"/>
                <w:sz w:val="22"/>
                <w:szCs w:val="22"/>
              </w:rPr>
              <w:t>Monitorizarea execuției lucrărilor</w:t>
            </w:r>
          </w:p>
          <w:p w:rsidRPr="0011675C" w:rsidR="0011675C" w:rsidP="0011675C" w:rsidRDefault="0011675C" w14:paraId="6EB999ED"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11675C">
              <w:rPr>
                <w:rFonts w:asciiTheme="minorHAnsi" w:hAnsiTheme="minorHAnsi" w:cstheme="minorHAnsi"/>
                <w:sz w:val="22"/>
                <w:szCs w:val="22"/>
              </w:rPr>
              <w:t>Supravegherea respectării cerințelor tehnice</w:t>
            </w:r>
          </w:p>
          <w:p w:rsidRPr="0011675C" w:rsidR="0011675C" w:rsidP="0011675C" w:rsidRDefault="0011675C" w14:paraId="4BED317F" w14:textId="77777777">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11675C">
              <w:rPr>
                <w:rFonts w:asciiTheme="minorHAnsi" w:hAnsiTheme="minorHAnsi" w:cstheme="minorHAnsi"/>
                <w:sz w:val="22"/>
                <w:szCs w:val="22"/>
              </w:rPr>
              <w:t>Supravegherea siguranței mediului de lucru</w:t>
            </w:r>
          </w:p>
          <w:p w:rsidRPr="00315834" w:rsidR="0011675C" w:rsidP="0011675C" w:rsidRDefault="0011675C" w14:paraId="5534B8BB" w14:textId="79846AC6">
            <w:pPr>
              <w:tabs>
                <w:tab w:val="num" w:pos="720"/>
              </w:tabs>
              <w:overflowPunct w:val="0"/>
              <w:autoSpaceDE w:val="0"/>
              <w:autoSpaceDN w:val="0"/>
              <w:adjustRightInd w:val="0"/>
              <w:spacing w:line="276" w:lineRule="auto"/>
              <w:textAlignment w:val="baseline"/>
              <w:rPr>
                <w:rFonts w:asciiTheme="minorHAnsi" w:hAnsiTheme="minorHAnsi" w:cstheme="minorHAnsi"/>
                <w:sz w:val="22"/>
                <w:szCs w:val="22"/>
              </w:rPr>
            </w:pPr>
            <w:r w:rsidRPr="0011675C">
              <w:rPr>
                <w:rFonts w:asciiTheme="minorHAnsi" w:hAnsiTheme="minorHAnsi" w:cstheme="minorHAnsi"/>
                <w:sz w:val="22"/>
                <w:szCs w:val="22"/>
              </w:rPr>
              <w:t>Verificarea conformității cu proiectul și legislația</w:t>
            </w:r>
          </w:p>
        </w:tc>
        <w:tc>
          <w:tcPr>
            <w:tcW w:w="442" w:type="pct"/>
            <w:vAlign w:val="center"/>
          </w:tcPr>
          <w:p w:rsidRPr="00150A51" w:rsidR="00B4295A" w:rsidP="00D22B64" w:rsidRDefault="0011675C" w14:paraId="629FB67F" w14:textId="69F512F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lastRenderedPageBreak/>
              <w:t>50</w:t>
            </w:r>
          </w:p>
        </w:tc>
        <w:tc>
          <w:tcPr>
            <w:tcW w:w="865" w:type="pct"/>
            <w:vMerge/>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602" w:type="pct"/>
            <w:vMerge/>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1AE1A065" w14:paraId="185B61F6" w14:textId="77777777">
        <w:tc>
          <w:tcPr>
            <w:tcW w:w="3091" w:type="pct"/>
            <w:shd w:val="clear" w:color="auto" w:fill="E0E0E0"/>
            <w:vAlign w:val="center"/>
          </w:tcPr>
          <w:p w:rsidRPr="00FE0AD9" w:rsidR="00FE0AD9" w:rsidP="00FE0AD9" w:rsidRDefault="00FE0AD9" w14:paraId="10EDE952" w14:textId="2AA5F532">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 xml:space="preserve">Management de proiect și activități administrative </w:t>
            </w:r>
          </w:p>
          <w:p w:rsidRPr="00FE0AD9" w:rsidR="00FE0AD9" w:rsidP="00FE0AD9" w:rsidRDefault="00FE0AD9" w14:paraId="7263FB86"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Participare la activități de management de proiect</w:t>
            </w:r>
          </w:p>
          <w:p w:rsidRPr="00FE0AD9" w:rsidR="00FE0AD9" w:rsidP="00FE0AD9" w:rsidRDefault="00FE0AD9" w14:paraId="43451A82"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Monitorizarea activităților și a termenelor</w:t>
            </w:r>
          </w:p>
          <w:p w:rsidRPr="00FE0AD9" w:rsidR="00FE0AD9" w:rsidP="00FE0AD9" w:rsidRDefault="00FE0AD9" w14:paraId="7AFCF58C"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Elemente de gestionare a bugetelor</w:t>
            </w:r>
          </w:p>
          <w:p w:rsidRPr="00FE0AD9" w:rsidR="00FE0AD9" w:rsidP="00FE0AD9" w:rsidRDefault="00FE0AD9" w14:paraId="1AA02C2C"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Familiarizare cu procesele de achiziții și licitații</w:t>
            </w:r>
          </w:p>
          <w:p w:rsidRPr="00FE0AD9" w:rsidR="00FE0AD9" w:rsidP="00FE0AD9" w:rsidRDefault="00FE0AD9" w14:paraId="49EEB222" w14:textId="77777777">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Relația cu furnizorii și partenerii</w:t>
            </w:r>
          </w:p>
          <w:p w:rsidRPr="00315834" w:rsidR="00B4295A" w:rsidP="00FE0AD9" w:rsidRDefault="00FE0AD9" w14:paraId="77372562" w14:textId="3107D691">
            <w:pPr>
              <w:overflowPunct w:val="0"/>
              <w:autoSpaceDE w:val="0"/>
              <w:autoSpaceDN w:val="0"/>
              <w:adjustRightInd w:val="0"/>
              <w:spacing w:line="276" w:lineRule="auto"/>
              <w:textAlignment w:val="baseline"/>
              <w:rPr>
                <w:rFonts w:asciiTheme="minorHAnsi" w:hAnsiTheme="minorHAnsi" w:cstheme="minorHAnsi"/>
                <w:sz w:val="22"/>
                <w:szCs w:val="22"/>
              </w:rPr>
            </w:pPr>
            <w:r w:rsidRPr="00FE0AD9">
              <w:rPr>
                <w:rFonts w:asciiTheme="minorHAnsi" w:hAnsiTheme="minorHAnsi" w:cstheme="minorHAnsi"/>
                <w:sz w:val="22"/>
                <w:szCs w:val="22"/>
              </w:rPr>
              <w:t>Utilizarea software-ului de comunicare și colaborare</w:t>
            </w:r>
          </w:p>
        </w:tc>
        <w:tc>
          <w:tcPr>
            <w:tcW w:w="442" w:type="pct"/>
            <w:vAlign w:val="center"/>
          </w:tcPr>
          <w:p w:rsidRPr="00150A51" w:rsidR="00B4295A" w:rsidP="00D22B64" w:rsidRDefault="00FE0AD9" w14:paraId="19A20C47" w14:textId="40F7AC5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10</w:t>
            </w:r>
          </w:p>
        </w:tc>
        <w:tc>
          <w:tcPr>
            <w:tcW w:w="865" w:type="pct"/>
            <w:vMerge/>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602" w:type="pct"/>
            <w:vMerge/>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Pr="00150A51" w:rsidR="009168C8" w:rsidTr="1AE1A065" w14:paraId="70A1387E" w14:textId="77777777">
        <w:tc>
          <w:tcPr>
            <w:tcW w:w="3091" w:type="pct"/>
            <w:shd w:val="clear" w:color="auto" w:fill="E0E0E0"/>
            <w:vAlign w:val="center"/>
          </w:tcPr>
          <w:p w:rsidRPr="0011675C" w:rsidR="0011675C" w:rsidP="0011675C" w:rsidRDefault="0011675C" w14:paraId="6AA7AAA5" w14:textId="2BEB4159">
            <w:pPr>
              <w:overflowPunct w:val="0"/>
              <w:autoSpaceDE w:val="0"/>
              <w:autoSpaceDN w:val="0"/>
              <w:adjustRightInd w:val="0"/>
              <w:spacing w:line="276" w:lineRule="auto"/>
              <w:textAlignment w:val="baseline"/>
              <w:rPr>
                <w:rFonts w:asciiTheme="minorHAnsi" w:hAnsiTheme="minorHAnsi" w:cstheme="minorBidi"/>
                <w:sz w:val="22"/>
                <w:szCs w:val="22"/>
              </w:rPr>
            </w:pPr>
            <w:r w:rsidRPr="0011675C">
              <w:rPr>
                <w:rFonts w:asciiTheme="minorHAnsi" w:hAnsiTheme="minorHAnsi" w:cstheme="minorBidi"/>
                <w:sz w:val="22"/>
                <w:szCs w:val="22"/>
              </w:rPr>
              <w:t>Sinteză, raportare și evaluare finală</w:t>
            </w:r>
          </w:p>
          <w:p w:rsidRPr="0011675C" w:rsidR="0011675C" w:rsidP="0011675C" w:rsidRDefault="0011675C" w14:paraId="688482EB" w14:textId="77777777">
            <w:pPr>
              <w:overflowPunct w:val="0"/>
              <w:autoSpaceDE w:val="0"/>
              <w:autoSpaceDN w:val="0"/>
              <w:adjustRightInd w:val="0"/>
              <w:spacing w:line="276" w:lineRule="auto"/>
              <w:textAlignment w:val="baseline"/>
              <w:rPr>
                <w:rFonts w:asciiTheme="minorHAnsi" w:hAnsiTheme="minorHAnsi" w:cstheme="minorBidi"/>
                <w:sz w:val="22"/>
                <w:szCs w:val="22"/>
              </w:rPr>
            </w:pPr>
            <w:r w:rsidRPr="0011675C">
              <w:rPr>
                <w:rFonts w:asciiTheme="minorHAnsi" w:hAnsiTheme="minorHAnsi" w:cstheme="minorBidi"/>
                <w:sz w:val="22"/>
                <w:szCs w:val="22"/>
              </w:rPr>
              <w:t>Întocmirea raportului de practică</w:t>
            </w:r>
          </w:p>
          <w:p w:rsidRPr="0011675C" w:rsidR="0011675C" w:rsidP="0011675C" w:rsidRDefault="0011675C" w14:paraId="05DD85B1" w14:textId="77777777">
            <w:pPr>
              <w:overflowPunct w:val="0"/>
              <w:autoSpaceDE w:val="0"/>
              <w:autoSpaceDN w:val="0"/>
              <w:adjustRightInd w:val="0"/>
              <w:spacing w:line="276" w:lineRule="auto"/>
              <w:textAlignment w:val="baseline"/>
              <w:rPr>
                <w:rFonts w:asciiTheme="minorHAnsi" w:hAnsiTheme="minorHAnsi" w:cstheme="minorBidi"/>
                <w:sz w:val="22"/>
                <w:szCs w:val="22"/>
              </w:rPr>
            </w:pPr>
            <w:r w:rsidRPr="0011675C">
              <w:rPr>
                <w:rFonts w:asciiTheme="minorHAnsi" w:hAnsiTheme="minorHAnsi" w:cstheme="minorBidi"/>
                <w:sz w:val="22"/>
                <w:szCs w:val="22"/>
              </w:rPr>
              <w:t>Redactarea de rapoarte tehnice și note de lucru</w:t>
            </w:r>
          </w:p>
          <w:p w:rsidRPr="0011675C" w:rsidR="0011675C" w:rsidP="0011675C" w:rsidRDefault="0011675C" w14:paraId="2A133C15" w14:textId="77777777">
            <w:pPr>
              <w:overflowPunct w:val="0"/>
              <w:autoSpaceDE w:val="0"/>
              <w:autoSpaceDN w:val="0"/>
              <w:adjustRightInd w:val="0"/>
              <w:spacing w:line="276" w:lineRule="auto"/>
              <w:textAlignment w:val="baseline"/>
              <w:rPr>
                <w:rFonts w:asciiTheme="minorHAnsi" w:hAnsiTheme="minorHAnsi" w:cstheme="minorBidi"/>
                <w:sz w:val="22"/>
                <w:szCs w:val="22"/>
              </w:rPr>
            </w:pPr>
            <w:r w:rsidRPr="0011675C">
              <w:rPr>
                <w:rFonts w:asciiTheme="minorHAnsi" w:hAnsiTheme="minorHAnsi" w:cstheme="minorBidi"/>
                <w:sz w:val="22"/>
                <w:szCs w:val="22"/>
              </w:rPr>
              <w:t>Sinteza activităților desfășurate</w:t>
            </w:r>
          </w:p>
          <w:p w:rsidRPr="0011675C" w:rsidR="0011675C" w:rsidP="0011675C" w:rsidRDefault="0011675C" w14:paraId="4C7CD6D0" w14:textId="77777777">
            <w:pPr>
              <w:overflowPunct w:val="0"/>
              <w:autoSpaceDE w:val="0"/>
              <w:autoSpaceDN w:val="0"/>
              <w:adjustRightInd w:val="0"/>
              <w:spacing w:line="276" w:lineRule="auto"/>
              <w:textAlignment w:val="baseline"/>
              <w:rPr>
                <w:rFonts w:asciiTheme="minorHAnsi" w:hAnsiTheme="minorHAnsi" w:cstheme="minorBidi"/>
                <w:sz w:val="22"/>
                <w:szCs w:val="22"/>
              </w:rPr>
            </w:pPr>
            <w:r w:rsidRPr="0011675C">
              <w:rPr>
                <w:rFonts w:asciiTheme="minorHAnsi" w:hAnsiTheme="minorHAnsi" w:cstheme="minorBidi"/>
                <w:sz w:val="22"/>
                <w:szCs w:val="22"/>
              </w:rPr>
              <w:t>Autoevaluare și feedback</w:t>
            </w:r>
          </w:p>
          <w:p w:rsidRPr="00315834" w:rsidR="00B4295A" w:rsidP="0011675C" w:rsidRDefault="0011675C" w14:paraId="69EEEE4B" w14:textId="66BFE23B">
            <w:pPr>
              <w:overflowPunct w:val="0"/>
              <w:autoSpaceDE w:val="0"/>
              <w:autoSpaceDN w:val="0"/>
              <w:adjustRightInd w:val="0"/>
              <w:spacing w:line="276" w:lineRule="auto"/>
              <w:textAlignment w:val="baseline"/>
              <w:rPr>
                <w:rFonts w:asciiTheme="minorHAnsi" w:hAnsiTheme="minorHAnsi" w:cstheme="minorBidi"/>
                <w:sz w:val="22"/>
                <w:szCs w:val="22"/>
              </w:rPr>
            </w:pPr>
            <w:r w:rsidRPr="0011675C">
              <w:rPr>
                <w:rFonts w:asciiTheme="minorHAnsi" w:hAnsiTheme="minorHAnsi" w:cstheme="minorBidi"/>
                <w:sz w:val="22"/>
                <w:szCs w:val="22"/>
              </w:rPr>
              <w:t>Prezentarea rezultatelor obținute</w:t>
            </w:r>
          </w:p>
        </w:tc>
        <w:tc>
          <w:tcPr>
            <w:tcW w:w="442" w:type="pct"/>
            <w:vAlign w:val="center"/>
          </w:tcPr>
          <w:p w:rsidRPr="00150A51" w:rsidR="00B4295A" w:rsidP="00D22B64" w:rsidRDefault="0011675C" w14:paraId="0E38B4CD" w14:textId="7B36ADB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5</w:t>
            </w:r>
          </w:p>
        </w:tc>
        <w:tc>
          <w:tcPr>
            <w:tcW w:w="865" w:type="pct"/>
            <w:vMerge/>
            <w:vAlign w:val="center"/>
          </w:tcPr>
          <w:p w:rsidRPr="00150A51" w:rsidR="00B4295A" w:rsidP="00D22B64" w:rsidRDefault="00B4295A" w14:paraId="307CD21F" w14:textId="77777777">
            <w:pPr>
              <w:spacing w:line="276" w:lineRule="auto"/>
              <w:rPr>
                <w:rFonts w:asciiTheme="minorHAnsi" w:hAnsiTheme="minorHAnsi" w:cstheme="minorHAnsi"/>
                <w:sz w:val="22"/>
                <w:szCs w:val="22"/>
              </w:rPr>
            </w:pPr>
          </w:p>
        </w:tc>
        <w:tc>
          <w:tcPr>
            <w:tcW w:w="602" w:type="pct"/>
            <w:vMerge/>
            <w:vAlign w:val="center"/>
          </w:tcPr>
          <w:p w:rsidRPr="00150A51" w:rsidR="00B4295A" w:rsidP="00D22B64" w:rsidRDefault="00B4295A" w14:paraId="3F95CB33" w14:textId="77777777">
            <w:pPr>
              <w:spacing w:line="276" w:lineRule="auto"/>
              <w:rPr>
                <w:rFonts w:asciiTheme="minorHAnsi" w:hAnsiTheme="minorHAnsi" w:cstheme="minorHAnsi"/>
                <w:sz w:val="22"/>
                <w:szCs w:val="22"/>
              </w:rPr>
            </w:pPr>
          </w:p>
        </w:tc>
      </w:tr>
      <w:tr w:rsidRPr="00150A51" w:rsidR="0000086E" w:rsidTr="1AE1A065" w14:paraId="4615B860" w14:textId="77777777">
        <w:tc>
          <w:tcPr>
            <w:tcW w:w="5000" w:type="pct"/>
            <w:gridSpan w:val="4"/>
            <w:shd w:val="clear" w:color="auto" w:fill="E0E0E0"/>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00E357B3" w:rsidP="00D22B64" w:rsidRDefault="00F5621F" w14:paraId="74D4302C" w14:textId="77777777">
            <w:pPr>
              <w:spacing w:line="276" w:lineRule="auto"/>
              <w:rPr>
                <w:rFonts w:asciiTheme="minorHAnsi" w:hAnsiTheme="minorHAnsi" w:cstheme="minorHAnsi"/>
                <w:sz w:val="22"/>
                <w:szCs w:val="22"/>
              </w:rPr>
            </w:pPr>
            <w:r>
              <w:rPr>
                <w:rFonts w:asciiTheme="minorHAnsi" w:hAnsiTheme="minorHAnsi" w:cstheme="minorHAnsi"/>
                <w:sz w:val="22"/>
                <w:szCs w:val="22"/>
              </w:rPr>
              <w:t>Legislație de administrare și servicii publice, de achiziții, securitatea muncii</w:t>
            </w:r>
          </w:p>
          <w:p w:rsidRPr="00150A51" w:rsidR="00F5621F" w:rsidP="00D22B64" w:rsidRDefault="00F5621F" w14:paraId="061DF391" w14:textId="21EB2B55">
            <w:pPr>
              <w:spacing w:line="276" w:lineRule="auto"/>
              <w:rPr>
                <w:rFonts w:asciiTheme="minorHAnsi" w:hAnsiTheme="minorHAnsi" w:cstheme="minorHAnsi"/>
                <w:sz w:val="22"/>
                <w:szCs w:val="22"/>
              </w:rPr>
            </w:pPr>
            <w:r>
              <w:rPr>
                <w:rFonts w:asciiTheme="minorHAnsi" w:hAnsiTheme="minorHAnsi" w:cstheme="minorHAnsi"/>
                <w:sz w:val="22"/>
                <w:szCs w:val="22"/>
              </w:rPr>
              <w:t>Documentații proiecte</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F5621F" w:rsidR="00F5621F" w:rsidP="00F5621F" w:rsidRDefault="00F5621F" w14:paraId="59B9C8C4" w14:textId="77777777">
            <w:pPr>
              <w:spacing w:line="276" w:lineRule="auto"/>
              <w:rPr>
                <w:rFonts w:eastAsia="Times New Roman" w:asciiTheme="minorHAnsi" w:hAnsiTheme="minorHAnsi" w:cstheme="minorHAnsi"/>
                <w:sz w:val="22"/>
                <w:szCs w:val="22"/>
              </w:rPr>
            </w:pPr>
            <w:r w:rsidRPr="00F5621F">
              <w:rPr>
                <w:rFonts w:eastAsia="Times New Roman" w:asciiTheme="minorHAnsi" w:hAnsiTheme="minorHAnsi" w:cstheme="minorHAnsi"/>
                <w:sz w:val="22"/>
                <w:szCs w:val="22"/>
              </w:rPr>
              <w:t>Conținuturile disciplinei Practica de specialitate sunt concepute în concordanță cu așteptările comunității epistemice, ale asociațiilor profesionale și ale angajatorilor reprezentativi din domeniul ingineriei urbane și dezvoltării regionale, prin orientarea accentuată spre formarea competențelor aplicative, integrarea cunoștințelor teoretice în contexte reale și dezvoltarea comportamentului profesional.</w:t>
            </w:r>
          </w:p>
          <w:p w:rsidRPr="00F5621F" w:rsidR="00F5621F" w:rsidP="00F5621F" w:rsidRDefault="00F5621F" w14:paraId="15AE2324" w14:textId="77777777">
            <w:pPr>
              <w:spacing w:line="276" w:lineRule="auto"/>
              <w:rPr>
                <w:rFonts w:eastAsia="Times New Roman" w:asciiTheme="minorHAnsi" w:hAnsiTheme="minorHAnsi" w:cstheme="minorHAnsi"/>
                <w:sz w:val="22"/>
                <w:szCs w:val="22"/>
              </w:rPr>
            </w:pPr>
            <w:r w:rsidRPr="00F5621F">
              <w:rPr>
                <w:rFonts w:eastAsia="Times New Roman" w:asciiTheme="minorHAnsi" w:hAnsiTheme="minorHAnsi" w:cstheme="minorHAnsi"/>
                <w:sz w:val="22"/>
                <w:szCs w:val="22"/>
              </w:rPr>
              <w:t>Activitățile de practică răspund cerințelor mediului academic prin aplicarea principiilor teoretice, a metodelor de analiză critică și a instrumentelor specifice domeniului (GIS, analiză tehnică, evaluare de impact), contribuind la consolidarea profilului de competență al absolventului IUDR.</w:t>
            </w:r>
          </w:p>
          <w:p w:rsidRPr="00F5621F" w:rsidR="00F5621F" w:rsidP="00F5621F" w:rsidRDefault="00F5621F" w14:paraId="51F23679" w14:textId="77777777">
            <w:pPr>
              <w:spacing w:line="276" w:lineRule="auto"/>
              <w:rPr>
                <w:rFonts w:eastAsia="Times New Roman" w:asciiTheme="minorHAnsi" w:hAnsiTheme="minorHAnsi" w:cstheme="minorHAnsi"/>
                <w:sz w:val="22"/>
                <w:szCs w:val="22"/>
              </w:rPr>
            </w:pPr>
            <w:r w:rsidRPr="00F5621F">
              <w:rPr>
                <w:rFonts w:eastAsia="Times New Roman" w:asciiTheme="minorHAnsi" w:hAnsiTheme="minorHAnsi" w:cstheme="minorHAnsi"/>
                <w:sz w:val="22"/>
                <w:szCs w:val="22"/>
              </w:rPr>
              <w:t>În același timp, disciplina este corelată cu așteptările asociațiilor profesionale și ale angajatorilor (administrație publică, firme de proiectare, consultanță, transport, mediu), prin:</w:t>
            </w:r>
          </w:p>
          <w:p w:rsidRPr="00F5621F" w:rsidR="00F5621F" w:rsidP="00F5621F" w:rsidRDefault="00F5621F" w14:paraId="0473795C" w14:textId="77777777">
            <w:pPr>
              <w:spacing w:line="276" w:lineRule="auto"/>
              <w:rPr>
                <w:rFonts w:eastAsia="Times New Roman" w:asciiTheme="minorHAnsi" w:hAnsiTheme="minorHAnsi" w:cstheme="minorHAnsi"/>
                <w:sz w:val="22"/>
                <w:szCs w:val="22"/>
              </w:rPr>
            </w:pPr>
            <w:r w:rsidRPr="00F5621F">
              <w:rPr>
                <w:rFonts w:eastAsia="Times New Roman" w:asciiTheme="minorHAnsi" w:hAnsiTheme="minorHAnsi" w:cstheme="minorHAnsi"/>
                <w:sz w:val="22"/>
                <w:szCs w:val="22"/>
              </w:rPr>
              <w:t>implicarea studenților în proiecte reale sau simulate de inginerie urbană și transport;</w:t>
            </w:r>
          </w:p>
          <w:p w:rsidRPr="00F5621F" w:rsidR="00F5621F" w:rsidP="00F5621F" w:rsidRDefault="00F5621F" w14:paraId="678BBDDB" w14:textId="77777777">
            <w:pPr>
              <w:spacing w:line="276" w:lineRule="auto"/>
              <w:rPr>
                <w:rFonts w:eastAsia="Times New Roman" w:asciiTheme="minorHAnsi" w:hAnsiTheme="minorHAnsi" w:cstheme="minorHAnsi"/>
                <w:sz w:val="22"/>
                <w:szCs w:val="22"/>
              </w:rPr>
            </w:pPr>
            <w:r w:rsidRPr="00F5621F">
              <w:rPr>
                <w:rFonts w:eastAsia="Times New Roman" w:asciiTheme="minorHAnsi" w:hAnsiTheme="minorHAnsi" w:cstheme="minorHAnsi"/>
                <w:sz w:val="22"/>
                <w:szCs w:val="22"/>
              </w:rPr>
              <w:lastRenderedPageBreak/>
              <w:t>utilizarea instrumentelor informatice și digitale utilizate în practică (GIS, software de comunicare și colaborare);</w:t>
            </w:r>
          </w:p>
          <w:p w:rsidRPr="00F5621F" w:rsidR="00F5621F" w:rsidP="00F5621F" w:rsidRDefault="00F5621F" w14:paraId="3E35A921" w14:textId="77777777">
            <w:pPr>
              <w:spacing w:line="276" w:lineRule="auto"/>
              <w:rPr>
                <w:rFonts w:eastAsia="Times New Roman" w:asciiTheme="minorHAnsi" w:hAnsiTheme="minorHAnsi" w:cstheme="minorHAnsi"/>
                <w:sz w:val="22"/>
                <w:szCs w:val="22"/>
              </w:rPr>
            </w:pPr>
            <w:r w:rsidRPr="00F5621F">
              <w:rPr>
                <w:rFonts w:eastAsia="Times New Roman" w:asciiTheme="minorHAnsi" w:hAnsiTheme="minorHAnsi" w:cstheme="minorHAnsi"/>
                <w:sz w:val="22"/>
                <w:szCs w:val="22"/>
              </w:rPr>
              <w:t>familiarizarea cu reglementările legislative, normele de mediu și de securitate;</w:t>
            </w:r>
          </w:p>
          <w:p w:rsidRPr="00F5621F" w:rsidR="00F5621F" w:rsidP="00F5621F" w:rsidRDefault="00F5621F" w14:paraId="21F6C354" w14:textId="77777777">
            <w:pPr>
              <w:spacing w:line="276" w:lineRule="auto"/>
              <w:rPr>
                <w:rFonts w:eastAsia="Times New Roman" w:asciiTheme="minorHAnsi" w:hAnsiTheme="minorHAnsi" w:cstheme="minorHAnsi"/>
                <w:sz w:val="22"/>
                <w:szCs w:val="22"/>
              </w:rPr>
            </w:pPr>
            <w:r w:rsidRPr="00F5621F">
              <w:rPr>
                <w:rFonts w:eastAsia="Times New Roman" w:asciiTheme="minorHAnsi" w:hAnsiTheme="minorHAnsi" w:cstheme="minorHAnsi"/>
                <w:sz w:val="22"/>
                <w:szCs w:val="22"/>
              </w:rPr>
              <w:t>dezvoltarea competențelor de management de proiect, comunicare profesională și lucru în echipe multidisciplinare.</w:t>
            </w:r>
          </w:p>
          <w:p w:rsidRPr="00150A51" w:rsidR="00F6026D" w:rsidP="00F5621F" w:rsidRDefault="00F5621F" w14:paraId="612C8B16" w14:textId="0B0DF504">
            <w:pPr>
              <w:spacing w:line="276" w:lineRule="auto"/>
              <w:rPr>
                <w:rFonts w:eastAsia="Times New Roman" w:asciiTheme="minorHAnsi" w:hAnsiTheme="minorHAnsi" w:cstheme="minorHAnsi"/>
                <w:sz w:val="22"/>
                <w:szCs w:val="22"/>
              </w:rPr>
            </w:pPr>
            <w:r w:rsidRPr="00F5621F">
              <w:rPr>
                <w:rFonts w:eastAsia="Times New Roman" w:asciiTheme="minorHAnsi" w:hAnsiTheme="minorHAnsi" w:cstheme="minorHAnsi"/>
                <w:sz w:val="22"/>
                <w:szCs w:val="22"/>
              </w:rPr>
              <w:t>Prin conținutul său, disciplina contribuie la creșterea angajabilității absolvenților, la adaptarea rapidă la cerințele pieței muncii și la formarea unei conduite profesionale responsabile, în acord cu standardele naționale și europene din domeniul ingineriei urbane și dezvoltării regionale.</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E50E8C" w14:paraId="0116360D" w14:textId="77777777">
        <w:trPr>
          <w:trHeight w:val="555"/>
        </w:trPr>
        <w:tc>
          <w:tcPr>
            <w:tcW w:w="1214" w:type="pct"/>
            <w:shd w:val="clear" w:color="auto" w:fill="FFFFFF"/>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150A51" w:rsidR="00996A6C" w:rsidP="00996A6C" w:rsidRDefault="00F5621F" w14:paraId="76BF02BF" w14:textId="7A8C6B2A">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Nu este cazul</w:t>
            </w:r>
          </w:p>
        </w:tc>
        <w:tc>
          <w:tcPr>
            <w:tcW w:w="1250" w:type="pct"/>
            <w:shd w:val="clear" w:color="auto" w:fill="FFFFFF"/>
            <w:vAlign w:val="center"/>
          </w:tcPr>
          <w:p w:rsidRPr="00150A51" w:rsidR="004D433B" w:rsidP="00D22B64" w:rsidRDefault="004D433B" w14:paraId="18D94A02" w14:textId="6BFF1C98">
            <w:pPr>
              <w:autoSpaceDE w:val="0"/>
              <w:autoSpaceDN w:val="0"/>
              <w:adjustRightInd w:val="0"/>
              <w:spacing w:line="276" w:lineRule="auto"/>
              <w:rPr>
                <w:rFonts w:asciiTheme="minorHAnsi" w:hAnsiTheme="minorHAnsi" w:cstheme="minorHAnsi"/>
                <w:sz w:val="22"/>
                <w:szCs w:val="22"/>
              </w:rPr>
            </w:pPr>
          </w:p>
        </w:tc>
        <w:tc>
          <w:tcPr>
            <w:tcW w:w="735" w:type="pct"/>
            <w:shd w:val="clear" w:color="auto" w:fill="FFFFFF"/>
            <w:vAlign w:val="center"/>
          </w:tcPr>
          <w:p w:rsidRPr="00150A51" w:rsidR="004D433B" w:rsidP="00D22B64" w:rsidRDefault="004D433B" w14:paraId="62F8E280" w14:textId="25DB6003">
            <w:pPr>
              <w:shd w:val="clear" w:color="auto" w:fill="FFFFFF"/>
              <w:autoSpaceDE w:val="0"/>
              <w:autoSpaceDN w:val="0"/>
              <w:adjustRightInd w:val="0"/>
              <w:spacing w:line="276" w:lineRule="auto"/>
              <w:rPr>
                <w:rFonts w:asciiTheme="minorHAnsi" w:hAnsiTheme="minorHAnsi" w:cstheme="minorHAnsi"/>
                <w:sz w:val="22"/>
                <w:szCs w:val="22"/>
              </w:rPr>
            </w:pPr>
          </w:p>
        </w:tc>
      </w:tr>
      <w:tr w:rsidRPr="00150A51" w:rsidR="004D433B" w:rsidTr="00E50E8C" w14:paraId="5757A949" w14:textId="77777777">
        <w:trPr>
          <w:trHeight w:val="565"/>
        </w:trPr>
        <w:tc>
          <w:tcPr>
            <w:tcW w:w="1214" w:type="pct"/>
            <w:shd w:val="clear" w:color="auto" w:fill="FFFFFF"/>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vAlign w:val="center"/>
          </w:tcPr>
          <w:p w:rsidRPr="00996A6C" w:rsidR="00996A6C" w:rsidP="00996A6C" w:rsidRDefault="00F5621F" w14:paraId="23CF876E" w14:textId="640A5FC3">
            <w:pPr>
              <w:autoSpaceDE w:val="0"/>
              <w:autoSpaceDN w:val="0"/>
              <w:adjustRightInd w:val="0"/>
              <w:spacing w:line="276" w:lineRule="auto"/>
              <w:rPr>
                <w:rFonts w:asciiTheme="minorHAnsi" w:hAnsiTheme="minorHAnsi" w:cstheme="minorHAnsi"/>
                <w:sz w:val="22"/>
                <w:szCs w:val="22"/>
              </w:rPr>
            </w:pPr>
            <w:r w:rsidRPr="00F5621F">
              <w:rPr>
                <w:rFonts w:asciiTheme="minorHAnsi" w:hAnsiTheme="minorHAnsi" w:cstheme="minorHAnsi"/>
                <w:sz w:val="22"/>
                <w:szCs w:val="22"/>
              </w:rPr>
              <w:t>Evaluarea activității de practică se realizează pe baza îndeplinirii sarcinilor stabilite, a documentelor elaborate și a comportamentului profesional</w:t>
            </w:r>
            <w:r>
              <w:rPr>
                <w:rFonts w:asciiTheme="minorHAnsi" w:hAnsiTheme="minorHAnsi" w:cstheme="minorHAnsi"/>
                <w:sz w:val="22"/>
                <w:szCs w:val="22"/>
              </w:rPr>
              <w:t xml:space="preserve"> conform Regulament de practică și Caiet de practică model.</w:t>
            </w:r>
          </w:p>
        </w:tc>
        <w:tc>
          <w:tcPr>
            <w:tcW w:w="1250" w:type="pct"/>
            <w:shd w:val="clear" w:color="auto" w:fill="FFFFFF"/>
            <w:vAlign w:val="center"/>
          </w:tcPr>
          <w:p w:rsidR="004D433B" w:rsidP="00E554E7" w:rsidRDefault="00CB7D16" w14:paraId="180E4299" w14:textId="6F991771">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Continuă – </w:t>
            </w:r>
            <w:r w:rsidR="00F5621F">
              <w:rPr>
                <w:rFonts w:asciiTheme="minorHAnsi" w:hAnsiTheme="minorHAnsi" w:cstheme="minorHAnsi"/>
                <w:sz w:val="22"/>
                <w:szCs w:val="22"/>
              </w:rPr>
              <w:t>apreciere tutore organizator practică</w:t>
            </w:r>
          </w:p>
          <w:p w:rsidRPr="00150A51" w:rsidR="00F5621F" w:rsidP="00E554E7" w:rsidRDefault="00F5621F" w14:paraId="6B8B5017" w14:textId="59D045CB">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Sumativă – apreciere Responsabil practică UTCN – Verificare (Admis/Respins)</w:t>
            </w:r>
          </w:p>
        </w:tc>
        <w:tc>
          <w:tcPr>
            <w:tcW w:w="735" w:type="pct"/>
            <w:shd w:val="clear" w:color="auto" w:fill="FFFFFF"/>
            <w:vAlign w:val="center"/>
          </w:tcPr>
          <w:p w:rsidRPr="00150A51" w:rsidR="004D433B" w:rsidP="00D22B64" w:rsidRDefault="00F5621F" w14:paraId="5A8C66FC" w14:textId="360B9063">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10</w:t>
            </w:r>
            <w:r w:rsidR="00CB7D16">
              <w:rPr>
                <w:rFonts w:asciiTheme="minorHAnsi" w:hAnsiTheme="minorHAnsi" w:cstheme="minorHAnsi"/>
                <w:sz w:val="22"/>
                <w:szCs w:val="22"/>
              </w:rPr>
              <w:t>0%</w:t>
            </w:r>
          </w:p>
        </w:tc>
      </w:tr>
      <w:tr w:rsidRPr="00150A51" w:rsidR="00D27F59" w:rsidTr="00E50E8C" w14:paraId="130926DC" w14:textId="77777777">
        <w:trPr>
          <w:trHeight w:val="264"/>
        </w:trPr>
        <w:tc>
          <w:tcPr>
            <w:tcW w:w="5000" w:type="pct"/>
            <w:gridSpan w:val="4"/>
            <w:shd w:val="clear" w:color="auto" w:fill="FFFFFF"/>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Pr="00150A51" w:rsidR="00F13BF8" w:rsidP="00D22B64" w:rsidRDefault="00F5621F" w14:paraId="615B9FAA" w14:textId="2AACF1D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Predarea și susținerea Caietului de practică</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4375DC51"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4375DC51"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4375DC51" w:rsidRDefault="00F6026D" w14:paraId="2571D346" w14:textId="6C56A124">
            <w:pPr>
              <w:keepNext w:val="1"/>
              <w:keepLines w:val="1"/>
              <w:spacing w:line="276" w:lineRule="auto"/>
              <w:jc w:val="center"/>
              <w:rPr>
                <w:rFonts w:ascii="Calibri" w:hAnsi="Calibri" w:cs="Calibri" w:asciiTheme="minorAscii" w:hAnsiTheme="minorAscii" w:cstheme="minorAscii"/>
                <w:sz w:val="22"/>
                <w:szCs w:val="22"/>
                <w:lang w:eastAsia="en-US"/>
              </w:rPr>
            </w:pPr>
            <w:r w:rsidRPr="4375DC51" w:rsidR="00F6026D">
              <w:rPr>
                <w:rFonts w:ascii="Calibri" w:hAnsi="Calibri" w:cs="Calibri" w:asciiTheme="minorAscii" w:hAnsiTheme="minorAscii" w:cstheme="minorAscii"/>
                <w:sz w:val="22"/>
                <w:szCs w:val="22"/>
                <w:lang w:eastAsia="en-US"/>
              </w:rPr>
              <w:t>1</w:t>
            </w:r>
            <w:r w:rsidRPr="4375DC51" w:rsidR="28D40BBB">
              <w:rPr>
                <w:rFonts w:ascii="Calibri" w:hAnsi="Calibri" w:cs="Calibri" w:asciiTheme="minorAscii" w:hAnsiTheme="minorAscii" w:cstheme="minorAscii"/>
                <w:sz w:val="22"/>
                <w:szCs w:val="22"/>
                <w:lang w:eastAsia="en-US"/>
              </w:rPr>
              <w:t>2</w:t>
            </w:r>
            <w:r w:rsidRPr="4375DC51" w:rsidR="00DF6F11">
              <w:rPr>
                <w:rFonts w:ascii="Calibri" w:hAnsi="Calibri" w:cs="Calibri" w:asciiTheme="minorAscii" w:hAnsiTheme="minorAscii" w:cstheme="minorAscii"/>
                <w:sz w:val="22"/>
                <w:szCs w:val="22"/>
                <w:lang w:eastAsia="en-US"/>
              </w:rPr>
              <w:t>.</w:t>
            </w:r>
            <w:r w:rsidRPr="4375DC51" w:rsidR="00F6026D">
              <w:rPr>
                <w:rFonts w:ascii="Calibri" w:hAnsi="Calibri" w:cs="Calibri" w:asciiTheme="minorAscii" w:hAnsiTheme="minorAscii" w:cstheme="minorAscii"/>
                <w:sz w:val="22"/>
                <w:szCs w:val="22"/>
                <w:lang w:eastAsia="en-US"/>
              </w:rPr>
              <w:t>01</w:t>
            </w:r>
            <w:r w:rsidRPr="4375DC51" w:rsidR="00DF6F11">
              <w:rPr>
                <w:rFonts w:ascii="Calibri" w:hAnsi="Calibri" w:cs="Calibri" w:asciiTheme="minorAscii" w:hAnsiTheme="minorAscii" w:cstheme="minorAscii"/>
                <w:sz w:val="22"/>
                <w:szCs w:val="22"/>
                <w:lang w:eastAsia="en-US"/>
              </w:rPr>
              <w:t>.</w:t>
            </w:r>
            <w:r w:rsidRPr="4375DC51" w:rsidR="00F6026D">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F6026D" w14:paraId="409C888C" w14:textId="173B95A6">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Rodica Dorina CADAR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4375DC51"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41367F1" w14:textId="47C70A1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4375DC51"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4375DC51" w14:paraId="516B075B" w14:textId="77777777">
        <w:trPr>
          <w:trHeight w:val="1373"/>
        </w:trPr>
        <w:tc>
          <w:tcPr>
            <w:tcW w:w="2942" w:type="pct"/>
            <w:tcMar/>
          </w:tcPr>
          <w:p w:rsidRPr="00150A51" w:rsidR="00DF6F11" w:rsidP="4375DC51" w:rsidRDefault="00DF6F11" w14:paraId="152BAF4E" w14:textId="6371B33E">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375DC51" w:rsidR="00DF6F11">
              <w:rPr>
                <w:rFonts w:ascii="Calibri" w:hAnsi="Calibri" w:eastAsia="Calibri" w:cs="Calibri" w:asciiTheme="minorAscii" w:hAnsiTheme="minorAscii" w:eastAsiaTheme="minorAscii" w:cstheme="minorAscii"/>
                <w:sz w:val="22"/>
                <w:szCs w:val="22"/>
                <w:lang w:eastAsia="en-US"/>
              </w:rPr>
              <w:t xml:space="preserve">Data avizării în Consiliul Departamentului </w:t>
            </w:r>
            <w:r w:rsidRPr="4375DC51" w:rsidR="00F6026D">
              <w:rPr>
                <w:rFonts w:ascii="Calibri" w:hAnsi="Calibri" w:eastAsia="Calibri" w:cs="Calibri" w:asciiTheme="minorAscii" w:hAnsiTheme="minorAscii" w:eastAsiaTheme="minorAscii" w:cstheme="minorAscii"/>
                <w:sz w:val="22"/>
                <w:szCs w:val="22"/>
                <w:lang w:eastAsia="en-US"/>
              </w:rPr>
              <w:t>CFDP</w:t>
            </w:r>
          </w:p>
          <w:p w:rsidRPr="00150A51" w:rsidR="00DF6F11" w:rsidP="4375DC51" w:rsidRDefault="00DF6F11" w14:paraId="47F0F9F5" w14:textId="77777777">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p w:rsidRPr="00150A51" w:rsidR="00DF6F11" w:rsidP="4375DC51" w:rsidRDefault="00DF6F11" w14:paraId="36A9B62F" w14:textId="342BBF05">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375DC51" w:rsidR="07B5DA11">
              <w:rPr>
                <w:rFonts w:ascii="Calibri" w:hAnsi="Calibri" w:eastAsia="Calibri" w:cs="Calibri" w:asciiTheme="minorAscii" w:hAnsiTheme="minorAscii" w:eastAsiaTheme="minorAscii" w:cstheme="minorAscii"/>
                <w:sz w:val="22"/>
                <w:szCs w:val="22"/>
                <w:lang w:eastAsia="en-US"/>
              </w:rPr>
              <w:t xml:space="preserve">16.01.2026  </w:t>
            </w:r>
          </w:p>
        </w:tc>
        <w:tc>
          <w:tcPr>
            <w:tcW w:w="2058" w:type="pct"/>
            <w:tcMar/>
          </w:tcPr>
          <w:p w:rsidRPr="00150A51" w:rsidR="00DF6F11" w:rsidP="4375DC51" w:rsidRDefault="00DF6F11" w14:paraId="27BEEB01" w14:textId="46E36E96">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375DC51" w:rsidR="00DF6F11">
              <w:rPr>
                <w:rFonts w:ascii="Calibri" w:hAnsi="Calibri" w:eastAsia="Calibri" w:cs="Calibri" w:asciiTheme="minorAscii" w:hAnsiTheme="minorAscii" w:eastAsiaTheme="minorAscii" w:cstheme="minorAscii"/>
                <w:sz w:val="22"/>
                <w:szCs w:val="22"/>
                <w:lang w:eastAsia="en-US"/>
              </w:rPr>
              <w:t xml:space="preserve">Director Departament </w:t>
            </w:r>
            <w:r w:rsidRPr="4375DC51" w:rsidR="00F6026D">
              <w:rPr>
                <w:rFonts w:ascii="Calibri" w:hAnsi="Calibri" w:eastAsia="Calibri" w:cs="Calibri" w:asciiTheme="minorAscii" w:hAnsiTheme="minorAscii" w:eastAsiaTheme="minorAscii" w:cstheme="minorAscii"/>
                <w:sz w:val="22"/>
                <w:szCs w:val="22"/>
                <w:lang w:eastAsia="en-US"/>
              </w:rPr>
              <w:t>CFDP</w:t>
            </w:r>
          </w:p>
          <w:p w:rsidR="00F6026D" w:rsidP="4375DC51" w:rsidRDefault="00F6026D" w14:paraId="25D22A1B" w14:textId="6D6D5D73">
            <w:pPr>
              <w:keepNext w:val="1"/>
              <w:keepLines w:val="1"/>
              <w:rPr>
                <w:rFonts w:ascii="Calibri" w:hAnsi="Calibri" w:eastAsia="Calibri" w:cs="Calibri" w:asciiTheme="minorAscii" w:hAnsiTheme="minorAscii" w:eastAsiaTheme="minorAscii" w:cstheme="minorAscii"/>
                <w:sz w:val="22"/>
                <w:szCs w:val="22"/>
                <w:lang w:eastAsia="en-US"/>
              </w:rPr>
            </w:pPr>
            <w:r w:rsidRPr="4375DC51" w:rsidR="00F6026D">
              <w:rPr>
                <w:rFonts w:ascii="Calibri" w:hAnsi="Calibri" w:eastAsia="Calibri" w:cs="Calibri" w:asciiTheme="minorAscii" w:hAnsiTheme="minorAscii" w:eastAsiaTheme="minorAscii" w:cstheme="minorAscii"/>
                <w:sz w:val="22"/>
                <w:szCs w:val="22"/>
              </w:rPr>
              <w:t>Conf.dr.ing.Mihai</w:t>
            </w:r>
            <w:r w:rsidRPr="4375DC51" w:rsidR="00F6026D">
              <w:rPr>
                <w:rFonts w:ascii="Calibri" w:hAnsi="Calibri" w:eastAsia="Calibri" w:cs="Calibri" w:asciiTheme="minorAscii" w:hAnsiTheme="minorAscii" w:eastAsiaTheme="minorAscii" w:cstheme="minorAscii"/>
                <w:sz w:val="22"/>
                <w:szCs w:val="22"/>
              </w:rPr>
              <w:t xml:space="preserve"> </w:t>
            </w:r>
            <w:r w:rsidRPr="4375DC51" w:rsidR="6CE19BA1">
              <w:rPr>
                <w:rFonts w:ascii="Calibri" w:hAnsi="Calibri" w:eastAsia="Calibri" w:cs="Calibri" w:asciiTheme="minorAscii" w:hAnsiTheme="minorAscii" w:eastAsiaTheme="minorAscii" w:cstheme="minorAscii"/>
                <w:sz w:val="22"/>
                <w:szCs w:val="22"/>
              </w:rPr>
              <w:t xml:space="preserve">Liviu </w:t>
            </w:r>
            <w:r w:rsidRPr="4375DC51" w:rsidR="00F6026D">
              <w:rPr>
                <w:rFonts w:ascii="Calibri" w:hAnsi="Calibri" w:eastAsia="Calibri" w:cs="Calibri" w:asciiTheme="minorAscii" w:hAnsiTheme="minorAscii" w:eastAsiaTheme="minorAscii" w:cstheme="minorAscii"/>
                <w:sz w:val="22"/>
                <w:szCs w:val="22"/>
              </w:rPr>
              <w:t>DRAGOMIR</w:t>
            </w:r>
          </w:p>
          <w:p w:rsidRPr="00150A51" w:rsidR="00DF6F11" w:rsidP="4375DC51" w:rsidRDefault="00DF6F11" w14:paraId="1B34BE08" w14:textId="3E9CF0E4">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r w:rsidRPr="00150A51" w:rsidR="00D22B64" w:rsidTr="4375DC51" w14:paraId="546CA1AB" w14:textId="77777777">
        <w:trPr>
          <w:trHeight w:val="1373"/>
        </w:trPr>
        <w:tc>
          <w:tcPr>
            <w:tcW w:w="2942" w:type="pct"/>
            <w:tcMar/>
          </w:tcPr>
          <w:p w:rsidRPr="00150A51" w:rsidR="00DF6F11" w:rsidP="4375DC51" w:rsidRDefault="00DF6F11" w14:paraId="0D6F6876" w14:textId="6E6B77AB">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375DC51" w:rsidR="00DF6F11">
              <w:rPr>
                <w:rFonts w:ascii="Calibri" w:hAnsi="Calibri" w:eastAsia="Calibri" w:cs="Calibri" w:asciiTheme="minorAscii" w:hAnsiTheme="minorAscii" w:eastAsiaTheme="minorAscii" w:cstheme="minorAscii"/>
                <w:sz w:val="22"/>
                <w:szCs w:val="22"/>
                <w:lang w:eastAsia="en-US"/>
              </w:rPr>
              <w:t>Data aprobării în Consiliul Facultă</w:t>
            </w:r>
            <w:r w:rsidRPr="4375DC51" w:rsidR="0012489D">
              <w:rPr>
                <w:rFonts w:ascii="Calibri" w:hAnsi="Calibri" w:eastAsia="Calibri" w:cs="Calibri" w:asciiTheme="minorAscii" w:hAnsiTheme="minorAscii" w:eastAsiaTheme="minorAscii" w:cstheme="minorAscii"/>
                <w:sz w:val="22"/>
                <w:szCs w:val="22"/>
                <w:lang w:eastAsia="en-US"/>
              </w:rPr>
              <w:t>ț</w:t>
            </w:r>
            <w:r w:rsidRPr="4375DC51" w:rsidR="00DF6F11">
              <w:rPr>
                <w:rFonts w:ascii="Calibri" w:hAnsi="Calibri" w:eastAsia="Calibri" w:cs="Calibri" w:asciiTheme="minorAscii" w:hAnsiTheme="minorAscii" w:eastAsiaTheme="minorAscii" w:cstheme="minorAscii"/>
                <w:sz w:val="22"/>
                <w:szCs w:val="22"/>
                <w:lang w:eastAsia="en-US"/>
              </w:rPr>
              <w:t xml:space="preserve">ii </w:t>
            </w:r>
            <w:r w:rsidRPr="4375DC51" w:rsidR="00F6026D">
              <w:rPr>
                <w:rFonts w:ascii="Calibri" w:hAnsi="Calibri" w:eastAsia="Calibri" w:cs="Calibri" w:asciiTheme="minorAscii" w:hAnsiTheme="minorAscii" w:eastAsiaTheme="minorAscii" w:cstheme="minorAscii"/>
                <w:sz w:val="22"/>
                <w:szCs w:val="22"/>
                <w:lang w:eastAsia="en-US"/>
              </w:rPr>
              <w:t>de Construcții</w:t>
            </w:r>
          </w:p>
          <w:p w:rsidRPr="00150A51" w:rsidR="00DF6F11" w:rsidP="4375DC51" w:rsidRDefault="00DF6F11" w14:paraId="06073284" w14:textId="77777777">
            <w:pPr>
              <w:keepNext w:val="1"/>
              <w:keepLines w:val="1"/>
              <w:spacing w:line="276" w:lineRule="auto"/>
              <w:jc w:val="center"/>
              <w:rPr>
                <w:rFonts w:ascii="Calibri" w:hAnsi="Calibri" w:eastAsia="Calibri" w:cs="Calibri" w:asciiTheme="minorAscii" w:hAnsiTheme="minorAscii" w:eastAsiaTheme="minorAscii" w:cstheme="minorAscii"/>
                <w:sz w:val="22"/>
                <w:szCs w:val="22"/>
                <w:lang w:eastAsia="en-US"/>
              </w:rPr>
            </w:pPr>
          </w:p>
          <w:p w:rsidRPr="00150A51" w:rsidR="00DF6F11" w:rsidP="4375DC51" w:rsidRDefault="00DF6F11" w14:paraId="5D29958B" w14:textId="595FDB5F">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375DC51" w:rsidR="7F4E62AF">
              <w:rPr>
                <w:rFonts w:ascii="Calibri" w:hAnsi="Calibri" w:eastAsia="Calibri" w:cs="Calibri" w:asciiTheme="minorAscii" w:hAnsiTheme="minorAscii" w:eastAsiaTheme="minorAscii" w:cstheme="minorAscii"/>
                <w:sz w:val="22"/>
                <w:szCs w:val="22"/>
                <w:lang w:eastAsia="en-US"/>
              </w:rPr>
              <w:t xml:space="preserve">21.01.2026  </w:t>
            </w:r>
          </w:p>
        </w:tc>
        <w:tc>
          <w:tcPr>
            <w:tcW w:w="2058" w:type="pct"/>
            <w:tcMar/>
          </w:tcPr>
          <w:p w:rsidRPr="00150A51" w:rsidR="00DF6F11" w:rsidP="4375DC51" w:rsidRDefault="00DF6F11" w14:paraId="7B6BF56B" w14:textId="58F031AD">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4375DC51" w:rsidR="00DF6F11">
              <w:rPr>
                <w:rFonts w:ascii="Calibri" w:hAnsi="Calibri" w:eastAsia="Calibri" w:cs="Calibri" w:asciiTheme="minorAscii" w:hAnsiTheme="minorAscii" w:eastAsiaTheme="minorAscii" w:cstheme="minorAscii"/>
                <w:sz w:val="22"/>
                <w:szCs w:val="22"/>
                <w:lang w:eastAsia="en-US"/>
              </w:rPr>
              <w:t>Decan</w:t>
            </w:r>
            <w:r w:rsidRPr="4375DC51" w:rsidR="006B6E47">
              <w:rPr>
                <w:rFonts w:ascii="Calibri" w:hAnsi="Calibri" w:eastAsia="Calibri" w:cs="Calibri" w:asciiTheme="minorAscii" w:hAnsiTheme="minorAscii" w:eastAsiaTheme="minorAscii" w:cstheme="minorAscii"/>
                <w:sz w:val="22"/>
                <w:szCs w:val="22"/>
                <w:lang w:eastAsia="en-US"/>
              </w:rPr>
              <w:t xml:space="preserve">, </w:t>
            </w:r>
          </w:p>
          <w:p w:rsidR="00F6026D" w:rsidP="4375DC51" w:rsidRDefault="00F6026D" w14:paraId="50535D74" w14:textId="77777777">
            <w:pPr>
              <w:keepNext w:val="1"/>
              <w:keepLines w:val="1"/>
              <w:rPr>
                <w:rFonts w:ascii="Calibri" w:hAnsi="Calibri" w:eastAsia="Calibri" w:cs="Calibri" w:asciiTheme="minorAscii" w:hAnsiTheme="minorAscii" w:eastAsiaTheme="minorAscii" w:cstheme="minorAscii"/>
                <w:sz w:val="22"/>
                <w:szCs w:val="22"/>
                <w:lang w:eastAsia="en-US"/>
              </w:rPr>
            </w:pPr>
            <w:r w:rsidRPr="4375DC51" w:rsidR="00F6026D">
              <w:rPr>
                <w:rFonts w:ascii="Calibri" w:hAnsi="Calibri" w:eastAsia="Calibri" w:cs="Calibri" w:asciiTheme="minorAscii" w:hAnsiTheme="minorAscii" w:eastAsiaTheme="minorAscii" w:cstheme="minorAscii"/>
                <w:sz w:val="22"/>
                <w:szCs w:val="22"/>
              </w:rPr>
              <w:t>Prof.dr.ing</w:t>
            </w:r>
            <w:r w:rsidRPr="4375DC51" w:rsidR="00F6026D">
              <w:rPr>
                <w:rFonts w:ascii="Calibri" w:hAnsi="Calibri" w:eastAsia="Calibri" w:cs="Calibri" w:asciiTheme="minorAscii" w:hAnsiTheme="minorAscii" w:eastAsiaTheme="minorAscii" w:cstheme="minorAscii"/>
                <w:sz w:val="22"/>
                <w:szCs w:val="22"/>
              </w:rPr>
              <w:t>. Lucia MANEA</w:t>
            </w:r>
          </w:p>
          <w:p w:rsidRPr="00150A51" w:rsidR="00DF6F11" w:rsidP="4375DC51" w:rsidRDefault="00DF6F11" w14:paraId="72B2E79F" w14:textId="215B8D95">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164D2" w:rsidP="00D92A9E" w:rsidRDefault="009164D2" w14:paraId="110A02B5" w14:textId="77777777">
      <w:r>
        <w:separator/>
      </w:r>
    </w:p>
  </w:endnote>
  <w:endnote w:type="continuationSeparator" w:id="0">
    <w:p w:rsidR="009164D2" w:rsidP="00D92A9E" w:rsidRDefault="009164D2" w14:paraId="2551754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164D2" w:rsidP="00D92A9E" w:rsidRDefault="009164D2" w14:paraId="10725A76" w14:textId="77777777">
      <w:r>
        <w:separator/>
      </w:r>
    </w:p>
  </w:footnote>
  <w:footnote w:type="continuationSeparator" w:id="0">
    <w:p w:rsidR="009164D2" w:rsidP="00D92A9E" w:rsidRDefault="009164D2" w14:paraId="74DE9AA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4F23BA"/>
    <w:multiLevelType w:val="multilevel"/>
    <w:tmpl w:val="B3BE00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5"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0"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1"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9"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2"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3"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6"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0"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5"/>
  </w:num>
  <w:num w:numId="3" w16cid:durableId="1090467745">
    <w:abstractNumId w:val="21"/>
  </w:num>
  <w:num w:numId="4" w16cid:durableId="539099902">
    <w:abstractNumId w:val="36"/>
  </w:num>
  <w:num w:numId="5" w16cid:durableId="2073456396">
    <w:abstractNumId w:val="40"/>
  </w:num>
  <w:num w:numId="6" w16cid:durableId="763458959">
    <w:abstractNumId w:val="29"/>
  </w:num>
  <w:num w:numId="7" w16cid:durableId="2104180651">
    <w:abstractNumId w:val="7"/>
  </w:num>
  <w:num w:numId="8" w16cid:durableId="1766874552">
    <w:abstractNumId w:val="0"/>
  </w:num>
  <w:num w:numId="9" w16cid:durableId="96340833">
    <w:abstractNumId w:val="35"/>
  </w:num>
  <w:num w:numId="10" w16cid:durableId="1566986356">
    <w:abstractNumId w:val="5"/>
  </w:num>
  <w:num w:numId="11" w16cid:durableId="1391608924">
    <w:abstractNumId w:val="8"/>
  </w:num>
  <w:num w:numId="12" w16cid:durableId="357706381">
    <w:abstractNumId w:val="32"/>
  </w:num>
  <w:num w:numId="13" w16cid:durableId="150217889">
    <w:abstractNumId w:val="20"/>
  </w:num>
  <w:num w:numId="14" w16cid:durableId="175274415">
    <w:abstractNumId w:val="9"/>
  </w:num>
  <w:num w:numId="15" w16cid:durableId="408307778">
    <w:abstractNumId w:val="31"/>
  </w:num>
  <w:num w:numId="16" w16cid:durableId="1070889673">
    <w:abstractNumId w:val="16"/>
  </w:num>
  <w:num w:numId="17" w16cid:durableId="1773747448">
    <w:abstractNumId w:val="22"/>
  </w:num>
  <w:num w:numId="18" w16cid:durableId="1525286311">
    <w:abstractNumId w:val="14"/>
  </w:num>
  <w:num w:numId="19" w16cid:durableId="551692171">
    <w:abstractNumId w:val="27"/>
  </w:num>
  <w:num w:numId="20" w16cid:durableId="200482493">
    <w:abstractNumId w:val="39"/>
  </w:num>
  <w:num w:numId="21" w16cid:durableId="990598236">
    <w:abstractNumId w:val="30"/>
  </w:num>
  <w:num w:numId="22" w16cid:durableId="892930405">
    <w:abstractNumId w:val="12"/>
  </w:num>
  <w:num w:numId="23" w16cid:durableId="323776493">
    <w:abstractNumId w:val="34"/>
  </w:num>
  <w:num w:numId="24" w16cid:durableId="343019554">
    <w:abstractNumId w:val="38"/>
  </w:num>
  <w:num w:numId="25" w16cid:durableId="1892881135">
    <w:abstractNumId w:val="26"/>
  </w:num>
  <w:num w:numId="26" w16cid:durableId="2051682469">
    <w:abstractNumId w:val="25"/>
  </w:num>
  <w:num w:numId="27" w16cid:durableId="156724391">
    <w:abstractNumId w:val="24"/>
  </w:num>
  <w:num w:numId="28" w16cid:durableId="1413892914">
    <w:abstractNumId w:val="18"/>
  </w:num>
  <w:num w:numId="29" w16cid:durableId="167213434">
    <w:abstractNumId w:val="2"/>
  </w:num>
  <w:num w:numId="30" w16cid:durableId="703140901">
    <w:abstractNumId w:val="37"/>
  </w:num>
  <w:num w:numId="31" w16cid:durableId="281310006">
    <w:abstractNumId w:val="19"/>
  </w:num>
  <w:num w:numId="32" w16cid:durableId="1243099554">
    <w:abstractNumId w:val="13"/>
  </w:num>
  <w:num w:numId="33" w16cid:durableId="345139664">
    <w:abstractNumId w:val="11"/>
  </w:num>
  <w:num w:numId="34" w16cid:durableId="1307859647">
    <w:abstractNumId w:val="33"/>
  </w:num>
  <w:num w:numId="35" w16cid:durableId="1393459119">
    <w:abstractNumId w:val="6"/>
  </w:num>
  <w:num w:numId="36" w16cid:durableId="1128863409">
    <w:abstractNumId w:val="10"/>
  </w:num>
  <w:num w:numId="37" w16cid:durableId="1529563116">
    <w:abstractNumId w:val="28"/>
  </w:num>
  <w:num w:numId="38" w16cid:durableId="1982154313">
    <w:abstractNumId w:val="4"/>
  </w:num>
  <w:num w:numId="39" w16cid:durableId="357510368">
    <w:abstractNumId w:val="17"/>
  </w:num>
  <w:num w:numId="40" w16cid:durableId="1099301105">
    <w:abstractNumId w:val="23"/>
  </w:num>
  <w:num w:numId="41" w16cid:durableId="595291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A49C3"/>
    <w:rsid w:val="000C646E"/>
    <w:rsid w:val="000D703F"/>
    <w:rsid w:val="000E1E03"/>
    <w:rsid w:val="000E55D2"/>
    <w:rsid w:val="000E6B2C"/>
    <w:rsid w:val="000E79EE"/>
    <w:rsid w:val="00106598"/>
    <w:rsid w:val="00106D41"/>
    <w:rsid w:val="00107C51"/>
    <w:rsid w:val="00110A4F"/>
    <w:rsid w:val="0011675C"/>
    <w:rsid w:val="001171FA"/>
    <w:rsid w:val="00120E7A"/>
    <w:rsid w:val="0012489D"/>
    <w:rsid w:val="00125CC5"/>
    <w:rsid w:val="00135197"/>
    <w:rsid w:val="00140BB2"/>
    <w:rsid w:val="001453F8"/>
    <w:rsid w:val="00150705"/>
    <w:rsid w:val="00150A51"/>
    <w:rsid w:val="00157FE2"/>
    <w:rsid w:val="00164D02"/>
    <w:rsid w:val="00185811"/>
    <w:rsid w:val="001909DA"/>
    <w:rsid w:val="001A194A"/>
    <w:rsid w:val="001A4A97"/>
    <w:rsid w:val="001B1385"/>
    <w:rsid w:val="001B44BF"/>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50644"/>
    <w:rsid w:val="00351D55"/>
    <w:rsid w:val="0036399C"/>
    <w:rsid w:val="00363DA3"/>
    <w:rsid w:val="00374325"/>
    <w:rsid w:val="003773FF"/>
    <w:rsid w:val="00395924"/>
    <w:rsid w:val="00396B63"/>
    <w:rsid w:val="003B1663"/>
    <w:rsid w:val="003B3BDF"/>
    <w:rsid w:val="003B5E4E"/>
    <w:rsid w:val="003C3715"/>
    <w:rsid w:val="003C6569"/>
    <w:rsid w:val="003C6639"/>
    <w:rsid w:val="003E5614"/>
    <w:rsid w:val="003F09E5"/>
    <w:rsid w:val="0040327E"/>
    <w:rsid w:val="00421205"/>
    <w:rsid w:val="00435FFC"/>
    <w:rsid w:val="00441D4B"/>
    <w:rsid w:val="00464477"/>
    <w:rsid w:val="00465B9C"/>
    <w:rsid w:val="00467486"/>
    <w:rsid w:val="004757A2"/>
    <w:rsid w:val="00483D4B"/>
    <w:rsid w:val="004847D0"/>
    <w:rsid w:val="00491692"/>
    <w:rsid w:val="004B0B7F"/>
    <w:rsid w:val="004B619B"/>
    <w:rsid w:val="004D433B"/>
    <w:rsid w:val="004E337A"/>
    <w:rsid w:val="004E39B4"/>
    <w:rsid w:val="004F16AF"/>
    <w:rsid w:val="004F4E2A"/>
    <w:rsid w:val="005022A3"/>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A1BCC"/>
    <w:rsid w:val="005A3850"/>
    <w:rsid w:val="005A3C23"/>
    <w:rsid w:val="005C241E"/>
    <w:rsid w:val="005E1B5B"/>
    <w:rsid w:val="005E4C72"/>
    <w:rsid w:val="005F0C5A"/>
    <w:rsid w:val="005F705F"/>
    <w:rsid w:val="00612B76"/>
    <w:rsid w:val="00615A6A"/>
    <w:rsid w:val="00615B27"/>
    <w:rsid w:val="00616C0E"/>
    <w:rsid w:val="006200A9"/>
    <w:rsid w:val="00633227"/>
    <w:rsid w:val="0063346E"/>
    <w:rsid w:val="00633C91"/>
    <w:rsid w:val="0063522D"/>
    <w:rsid w:val="00641525"/>
    <w:rsid w:val="0064668E"/>
    <w:rsid w:val="00674D1D"/>
    <w:rsid w:val="00682FF8"/>
    <w:rsid w:val="0069167B"/>
    <w:rsid w:val="0069776E"/>
    <w:rsid w:val="006A580D"/>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376D2"/>
    <w:rsid w:val="0084213E"/>
    <w:rsid w:val="00847F39"/>
    <w:rsid w:val="00851507"/>
    <w:rsid w:val="00852C11"/>
    <w:rsid w:val="008615BF"/>
    <w:rsid w:val="008617C0"/>
    <w:rsid w:val="00870EFF"/>
    <w:rsid w:val="008730AD"/>
    <w:rsid w:val="0088732A"/>
    <w:rsid w:val="00893AFA"/>
    <w:rsid w:val="00895FFB"/>
    <w:rsid w:val="008971C9"/>
    <w:rsid w:val="008A48A1"/>
    <w:rsid w:val="008C0A96"/>
    <w:rsid w:val="008C41C8"/>
    <w:rsid w:val="008E7CEE"/>
    <w:rsid w:val="008F5A06"/>
    <w:rsid w:val="009007D6"/>
    <w:rsid w:val="00901D74"/>
    <w:rsid w:val="00901D9A"/>
    <w:rsid w:val="009079F9"/>
    <w:rsid w:val="00912366"/>
    <w:rsid w:val="009164D2"/>
    <w:rsid w:val="009168C8"/>
    <w:rsid w:val="00926522"/>
    <w:rsid w:val="00934238"/>
    <w:rsid w:val="00935549"/>
    <w:rsid w:val="009550AB"/>
    <w:rsid w:val="00965F30"/>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2FFB"/>
    <w:rsid w:val="00A03D9F"/>
    <w:rsid w:val="00A1212B"/>
    <w:rsid w:val="00A3088B"/>
    <w:rsid w:val="00A34D97"/>
    <w:rsid w:val="00A3554C"/>
    <w:rsid w:val="00A530B9"/>
    <w:rsid w:val="00A55667"/>
    <w:rsid w:val="00A65B41"/>
    <w:rsid w:val="00A720E4"/>
    <w:rsid w:val="00A74FB2"/>
    <w:rsid w:val="00A83368"/>
    <w:rsid w:val="00A84807"/>
    <w:rsid w:val="00A90350"/>
    <w:rsid w:val="00AA0149"/>
    <w:rsid w:val="00AA3253"/>
    <w:rsid w:val="00AB42B3"/>
    <w:rsid w:val="00AC2834"/>
    <w:rsid w:val="00AD353F"/>
    <w:rsid w:val="00AD7B40"/>
    <w:rsid w:val="00AE3F32"/>
    <w:rsid w:val="00AF2A38"/>
    <w:rsid w:val="00AF5E2A"/>
    <w:rsid w:val="00AF6A03"/>
    <w:rsid w:val="00B206DD"/>
    <w:rsid w:val="00B2520F"/>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72A"/>
    <w:rsid w:val="00C820CD"/>
    <w:rsid w:val="00C834FB"/>
    <w:rsid w:val="00C83D19"/>
    <w:rsid w:val="00C95E28"/>
    <w:rsid w:val="00C96D7A"/>
    <w:rsid w:val="00CA49DB"/>
    <w:rsid w:val="00CB7D16"/>
    <w:rsid w:val="00CC345A"/>
    <w:rsid w:val="00CD1BEF"/>
    <w:rsid w:val="00CD42B8"/>
    <w:rsid w:val="00CD5EC3"/>
    <w:rsid w:val="00CD701E"/>
    <w:rsid w:val="00CE0774"/>
    <w:rsid w:val="00CE77AC"/>
    <w:rsid w:val="00CF7B75"/>
    <w:rsid w:val="00D01510"/>
    <w:rsid w:val="00D103E0"/>
    <w:rsid w:val="00D20459"/>
    <w:rsid w:val="00D22B64"/>
    <w:rsid w:val="00D22FE9"/>
    <w:rsid w:val="00D2529E"/>
    <w:rsid w:val="00D27F59"/>
    <w:rsid w:val="00D36B42"/>
    <w:rsid w:val="00D44A2B"/>
    <w:rsid w:val="00D5415D"/>
    <w:rsid w:val="00D61027"/>
    <w:rsid w:val="00D61CFE"/>
    <w:rsid w:val="00D639B4"/>
    <w:rsid w:val="00D63FE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32A8"/>
    <w:rsid w:val="00E25150"/>
    <w:rsid w:val="00E302E5"/>
    <w:rsid w:val="00E32970"/>
    <w:rsid w:val="00E357B3"/>
    <w:rsid w:val="00E50E8C"/>
    <w:rsid w:val="00E554E7"/>
    <w:rsid w:val="00E732EB"/>
    <w:rsid w:val="00E7567A"/>
    <w:rsid w:val="00E856B8"/>
    <w:rsid w:val="00EB596A"/>
    <w:rsid w:val="00EC06DC"/>
    <w:rsid w:val="00EC0A91"/>
    <w:rsid w:val="00EC3B82"/>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21F"/>
    <w:rsid w:val="00F56730"/>
    <w:rsid w:val="00F569FD"/>
    <w:rsid w:val="00F57C06"/>
    <w:rsid w:val="00F57E56"/>
    <w:rsid w:val="00F60062"/>
    <w:rsid w:val="00F6026D"/>
    <w:rsid w:val="00F6361A"/>
    <w:rsid w:val="00F6383D"/>
    <w:rsid w:val="00F66497"/>
    <w:rsid w:val="00F7111C"/>
    <w:rsid w:val="00F71BA4"/>
    <w:rsid w:val="00F93958"/>
    <w:rsid w:val="00F9684B"/>
    <w:rsid w:val="00F975D1"/>
    <w:rsid w:val="00FA0425"/>
    <w:rsid w:val="00FA36CD"/>
    <w:rsid w:val="00FB14F2"/>
    <w:rsid w:val="00FB173F"/>
    <w:rsid w:val="00FC1D37"/>
    <w:rsid w:val="00FD4B37"/>
    <w:rsid w:val="00FE0AD9"/>
    <w:rsid w:val="00FE4B45"/>
    <w:rsid w:val="018248DD"/>
    <w:rsid w:val="07B5DA11"/>
    <w:rsid w:val="11C7916E"/>
    <w:rsid w:val="1AE1A065"/>
    <w:rsid w:val="1C091876"/>
    <w:rsid w:val="28D40BBB"/>
    <w:rsid w:val="35830047"/>
    <w:rsid w:val="3A351B14"/>
    <w:rsid w:val="3BCCE7BC"/>
    <w:rsid w:val="4375DC51"/>
    <w:rsid w:val="451B45B6"/>
    <w:rsid w:val="45830297"/>
    <w:rsid w:val="4F178DB2"/>
    <w:rsid w:val="66188B61"/>
    <w:rsid w:val="698B09FD"/>
    <w:rsid w:val="6CE19BA1"/>
    <w:rsid w:val="6D60F9F5"/>
    <w:rsid w:val="75F8EEC0"/>
    <w:rsid w:val="7F4E6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Rodica.CADAR@cfdp.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2.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3.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23</revision>
  <lastPrinted>2026-01-16T08:08:00.0000000Z</lastPrinted>
  <dcterms:created xsi:type="dcterms:W3CDTF">2025-11-05T12:40:00.0000000Z</dcterms:created>
  <dcterms:modified xsi:type="dcterms:W3CDTF">2026-01-29T10:37:58.5807531Z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